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943" w:rsidRPr="00A95F2A" w:rsidRDefault="00966FEC" w:rsidP="00B97943">
      <w:pPr>
        <w:jc w:val="center"/>
        <w:rPr>
          <w:rFonts w:ascii="Times New Roman" w:hAnsi="Times New Roman"/>
          <w:b/>
          <w:sz w:val="28"/>
          <w:szCs w:val="28"/>
        </w:rPr>
      </w:pPr>
      <w:r>
        <w:rPr>
          <w:rFonts w:ascii="Times New Roman" w:hAnsi="Times New Roman"/>
          <w:b/>
          <w:sz w:val="28"/>
          <w:szCs w:val="28"/>
        </w:rPr>
        <w:t>ENHANCED</w:t>
      </w:r>
      <w:r w:rsidRPr="00A95F2A">
        <w:rPr>
          <w:rFonts w:ascii="Times New Roman" w:hAnsi="Times New Roman"/>
          <w:b/>
          <w:sz w:val="28"/>
          <w:szCs w:val="28"/>
        </w:rPr>
        <w:t xml:space="preserve"> </w:t>
      </w:r>
      <w:r>
        <w:rPr>
          <w:rFonts w:ascii="Times New Roman" w:hAnsi="Times New Roman"/>
          <w:b/>
          <w:sz w:val="28"/>
          <w:szCs w:val="28"/>
        </w:rPr>
        <w:t xml:space="preserve">COUPLING </w:t>
      </w:r>
      <w:r w:rsidRPr="00A95F2A">
        <w:rPr>
          <w:rFonts w:ascii="Times New Roman" w:hAnsi="Times New Roman"/>
          <w:b/>
          <w:sz w:val="28"/>
          <w:szCs w:val="28"/>
        </w:rPr>
        <w:t xml:space="preserve">DESIGN OF A DETUNED DAMPED STRUCTURE </w:t>
      </w:r>
      <w:r>
        <w:rPr>
          <w:rFonts w:ascii="Times New Roman" w:hAnsi="Times New Roman"/>
          <w:b/>
          <w:sz w:val="28"/>
          <w:szCs w:val="28"/>
        </w:rPr>
        <w:t>FOR CLIC</w:t>
      </w:r>
      <w:r w:rsidR="00B21D7B" w:rsidRPr="00A95F2A">
        <w:rPr>
          <w:rFonts w:ascii="Times New Roman" w:hAnsi="Times New Roman"/>
          <w:b/>
          <w:sz w:val="28"/>
          <w:szCs w:val="28"/>
        </w:rPr>
        <w:t xml:space="preserve"> </w:t>
      </w:r>
      <w:r w:rsidR="00B97943" w:rsidRPr="00A95F2A">
        <w:rPr>
          <w:rFonts w:ascii="Times New Roman" w:hAnsi="Times New Roman"/>
          <w:b/>
          <w:sz w:val="28"/>
          <w:szCs w:val="28"/>
        </w:rPr>
        <w:t xml:space="preserve">  </w:t>
      </w:r>
    </w:p>
    <w:p w:rsidR="00441749" w:rsidRPr="00441749" w:rsidRDefault="00713307" w:rsidP="00441749">
      <w:pPr>
        <w:pStyle w:val="AuthorList"/>
        <w:numPr>
          <w:ilvl w:val="0"/>
          <w:numId w:val="24"/>
        </w:numPr>
      </w:pPr>
      <w:r w:rsidRPr="00A95F2A">
        <w:t>D’Elia</w:t>
      </w:r>
      <w:r w:rsidRPr="00A95F2A">
        <w:rPr>
          <w:vertAlign w:val="superscript"/>
        </w:rPr>
        <w:t>†*‡</w:t>
      </w:r>
      <w:r w:rsidRPr="00A95F2A">
        <w:t xml:space="preserve">, </w:t>
      </w:r>
      <w:r w:rsidR="00B16B86" w:rsidRPr="00A95F2A">
        <w:t>R.M. Jones</w:t>
      </w:r>
      <w:r w:rsidR="00B16B86" w:rsidRPr="00A95F2A">
        <w:rPr>
          <w:vertAlign w:val="superscript"/>
        </w:rPr>
        <w:t>†*</w:t>
      </w:r>
      <w:r w:rsidR="00B16B86" w:rsidRPr="00A95F2A">
        <w:t xml:space="preserve">, </w:t>
      </w:r>
      <w:r w:rsidR="00244074" w:rsidRPr="00A95F2A">
        <w:t>A. Grudiev</w:t>
      </w:r>
      <w:r w:rsidR="00244074" w:rsidRPr="00A95F2A">
        <w:rPr>
          <w:vertAlign w:val="superscript"/>
        </w:rPr>
        <w:t>‡</w:t>
      </w:r>
      <w:r w:rsidR="00244074" w:rsidRPr="00A95F2A">
        <w:t xml:space="preserve">, </w:t>
      </w:r>
      <w:r w:rsidR="00441749">
        <w:t>T. Higo</w:t>
      </w:r>
      <w:r w:rsidR="00441749">
        <w:sym w:font="Symbol" w:char="F0B0"/>
      </w:r>
      <w:r w:rsidR="00441749">
        <w:t xml:space="preserve">, </w:t>
      </w:r>
      <w:r w:rsidR="00B16B86" w:rsidRPr="00A95F2A">
        <w:t>V.F. Khan</w:t>
      </w:r>
      <w:r w:rsidR="00B16B86" w:rsidRPr="00A95F2A">
        <w:rPr>
          <w:vertAlign w:val="superscript"/>
        </w:rPr>
        <w:t>‡</w:t>
      </w:r>
      <w:r w:rsidR="00B16B86" w:rsidRPr="00A95F2A">
        <w:t xml:space="preserve">, </w:t>
      </w:r>
      <w:r w:rsidRPr="00A95F2A">
        <w:t>W. Wuensch</w:t>
      </w:r>
      <w:r w:rsidRPr="00A95F2A">
        <w:rPr>
          <w:vertAlign w:val="superscript"/>
        </w:rPr>
        <w:t>‡</w:t>
      </w:r>
      <w:r w:rsidRPr="00A95F2A">
        <w:br/>
        <w:t xml:space="preserve">†School of Physics and Astronomy, The University of Manchester, Manchester, U.K. </w:t>
      </w:r>
      <w:r w:rsidRPr="00A95F2A">
        <w:br/>
      </w:r>
      <w:r w:rsidRPr="00A95F2A">
        <w:rPr>
          <w:vertAlign w:val="superscript"/>
        </w:rPr>
        <w:t xml:space="preserve">* </w:t>
      </w:r>
      <w:r w:rsidRPr="00A95F2A">
        <w:t>The Cockcroft Institute of Accelerator Science and Technology, Daresbury, U.K.</w:t>
      </w:r>
      <w:r w:rsidRPr="00A95F2A">
        <w:br/>
      </w:r>
      <w:r w:rsidRPr="00A95F2A">
        <w:rPr>
          <w:vertAlign w:val="superscript"/>
        </w:rPr>
        <w:t xml:space="preserve">‡ </w:t>
      </w:r>
      <w:r w:rsidRPr="00A95F2A">
        <w:t>CERN, Geneva, Switzerland.</w:t>
      </w:r>
      <w:r w:rsidR="00441749" w:rsidRPr="00441749">
        <w:t xml:space="preserve"> </w:t>
      </w:r>
      <w:r w:rsidR="00441749" w:rsidRPr="00A95F2A">
        <w:br/>
      </w:r>
      <w:r w:rsidR="00441749">
        <w:sym w:font="Symbol" w:char="F0B0"/>
      </w:r>
      <w:r w:rsidR="00441749" w:rsidRPr="00441749">
        <w:t>KEK, Tsukuba, Japan</w:t>
      </w:r>
      <w:r w:rsidR="00441749">
        <w:t>.</w:t>
      </w:r>
    </w:p>
    <w:p w:rsidR="00713307" w:rsidRPr="00A95F2A" w:rsidRDefault="00713307" w:rsidP="00C03D30">
      <w:pPr>
        <w:pStyle w:val="AbstractTitle"/>
        <w:sectPr w:rsidR="00713307" w:rsidRPr="00A95F2A">
          <w:footnotePr>
            <w:pos w:val="beneathText"/>
            <w:numFmt w:val="chicago"/>
          </w:footnotePr>
          <w:endnotePr>
            <w:numFmt w:val="decimal"/>
          </w:endnotePr>
          <w:type w:val="continuous"/>
          <w:pgSz w:w="11907" w:h="16840" w:code="9"/>
          <w:pgMar w:top="2098" w:right="1134" w:bottom="1077" w:left="1134" w:header="2098" w:footer="1077" w:gutter="0"/>
          <w:cols w:space="720"/>
          <w:titlePg/>
          <w:docGrid w:linePitch="360"/>
        </w:sectPr>
      </w:pPr>
    </w:p>
    <w:p w:rsidR="00713307" w:rsidRDefault="00713307" w:rsidP="00947F0C">
      <w:pPr>
        <w:pStyle w:val="AbstractTitle"/>
      </w:pPr>
      <w:r w:rsidRPr="00A95F2A">
        <w:lastRenderedPageBreak/>
        <w:t>Abstract</w:t>
      </w:r>
    </w:p>
    <w:p w:rsidR="000A18F7" w:rsidRPr="000A18F7" w:rsidRDefault="00B217C8" w:rsidP="000A18F7">
      <w:pPr>
        <w:autoSpaceDE w:val="0"/>
        <w:autoSpaceDN w:val="0"/>
        <w:adjustRightInd w:val="0"/>
        <w:ind w:firstLine="187"/>
        <w:rPr>
          <w:rFonts w:ascii="Times New Roman" w:hAnsi="Times New Roman"/>
          <w:szCs w:val="20"/>
          <w:lang w:val="en-US" w:eastAsia="en-GB"/>
        </w:rPr>
      </w:pPr>
      <w:r w:rsidRPr="000A18F7">
        <w:rPr>
          <w:rFonts w:ascii="Times New Roman" w:hAnsi="Times New Roman"/>
        </w:rPr>
        <w:t xml:space="preserve">The key feature of the </w:t>
      </w:r>
      <w:r w:rsidR="00030F6D" w:rsidRPr="000A18F7">
        <w:rPr>
          <w:rFonts w:ascii="Times New Roman" w:hAnsi="Times New Roman"/>
        </w:rPr>
        <w:t xml:space="preserve">improved coupling design in </w:t>
      </w:r>
      <w:r w:rsidR="000A18F7">
        <w:rPr>
          <w:rFonts w:ascii="Times New Roman" w:hAnsi="Times New Roman"/>
        </w:rPr>
        <w:t>the</w:t>
      </w:r>
      <w:r w:rsidR="000A18F7" w:rsidRPr="000A18F7">
        <w:rPr>
          <w:rFonts w:ascii="Times New Roman" w:hAnsi="Times New Roman"/>
        </w:rPr>
        <w:t xml:space="preserve"> </w:t>
      </w:r>
      <w:r w:rsidR="00030F6D" w:rsidRPr="000A18F7">
        <w:rPr>
          <w:rFonts w:ascii="Times New Roman" w:hAnsi="Times New Roman"/>
        </w:rPr>
        <w:t>Damped Detuned Str</w:t>
      </w:r>
      <w:r w:rsidR="000A18F7" w:rsidRPr="000A18F7">
        <w:rPr>
          <w:rFonts w:ascii="Times New Roman" w:hAnsi="Times New Roman"/>
        </w:rPr>
        <w:t>ucture</w:t>
      </w:r>
      <w:r w:rsidR="00030F6D" w:rsidRPr="000A18F7">
        <w:rPr>
          <w:rFonts w:ascii="Times New Roman" w:hAnsi="Times New Roman"/>
        </w:rPr>
        <w:t xml:space="preserve"> (DDS)</w:t>
      </w:r>
      <w:r w:rsidRPr="000A18F7">
        <w:rPr>
          <w:rFonts w:ascii="Times New Roman" w:hAnsi="Times New Roman"/>
        </w:rPr>
        <w:t xml:space="preserve"> </w:t>
      </w:r>
      <w:r w:rsidR="00030F6D" w:rsidRPr="000A18F7">
        <w:rPr>
          <w:rFonts w:ascii="Times New Roman" w:hAnsi="Times New Roman"/>
        </w:rPr>
        <w:t>is focused on the</w:t>
      </w:r>
      <w:r w:rsidRPr="000A18F7">
        <w:rPr>
          <w:rFonts w:ascii="Times New Roman" w:hAnsi="Times New Roman"/>
        </w:rPr>
        <w:t xml:space="preserve"> four manifolds</w:t>
      </w:r>
      <w:r w:rsidR="00030F6D" w:rsidRPr="000A18F7">
        <w:rPr>
          <w:rFonts w:ascii="Times New Roman" w:hAnsi="Times New Roman"/>
        </w:rPr>
        <w:t>.</w:t>
      </w:r>
      <w:r w:rsidR="000A18F7" w:rsidRPr="000A18F7">
        <w:rPr>
          <w:rFonts w:ascii="Times New Roman" w:hAnsi="Times New Roman"/>
          <w:color w:val="000000"/>
          <w:szCs w:val="20"/>
          <w:lang w:val="en-US" w:eastAsia="en-GB"/>
        </w:rPr>
        <w:t xml:space="preserve"> Rectangular geometry slots and rectangular manifolds are used</w:t>
      </w:r>
      <w:r w:rsidR="000A18F7" w:rsidRPr="000A18F7">
        <w:rPr>
          <w:rFonts w:ascii="Times New Roman" w:hAnsi="Times New Roman"/>
          <w:color w:val="000000"/>
          <w:lang w:val="en-US" w:eastAsia="en-GB"/>
        </w:rPr>
        <w:t xml:space="preserve">. </w:t>
      </w:r>
      <w:r w:rsidR="000A18F7" w:rsidRPr="000A18F7">
        <w:rPr>
          <w:rFonts w:ascii="Times New Roman" w:hAnsi="Times New Roman"/>
          <w:color w:val="000000"/>
          <w:szCs w:val="20"/>
          <w:lang w:val="en-US" w:eastAsia="en-GB"/>
        </w:rPr>
        <w:t>This results in a significantly stronger coupling to the manifolds compared to the previous design. We describe the new design together with its wakefield damping properties.</w:t>
      </w:r>
    </w:p>
    <w:p w:rsidR="00713307" w:rsidRPr="00A95F2A" w:rsidRDefault="00713307" w:rsidP="00947F0C">
      <w:pPr>
        <w:pStyle w:val="Heading2"/>
      </w:pPr>
      <w:r w:rsidRPr="00A95F2A">
        <w:t>INTRODUCTION</w:t>
      </w:r>
    </w:p>
    <w:p w:rsidR="00B74DCA" w:rsidRPr="00A95F2A" w:rsidRDefault="00244074" w:rsidP="00B74DCA">
      <w:pPr>
        <w:autoSpaceDE w:val="0"/>
        <w:autoSpaceDN w:val="0"/>
        <w:adjustRightInd w:val="0"/>
        <w:ind w:firstLine="187"/>
        <w:rPr>
          <w:rFonts w:ascii="Times New Roman" w:hAnsi="Times New Roman"/>
          <w:szCs w:val="20"/>
        </w:rPr>
      </w:pPr>
      <w:r w:rsidRPr="00A95F2A">
        <w:rPr>
          <w:rFonts w:ascii="Times New Roman" w:hAnsi="Times New Roman"/>
          <w:szCs w:val="20"/>
        </w:rPr>
        <w:t xml:space="preserve">The </w:t>
      </w:r>
      <w:r w:rsidR="00584488" w:rsidRPr="00A95F2A">
        <w:rPr>
          <w:rFonts w:ascii="Times New Roman" w:hAnsi="Times New Roman"/>
          <w:szCs w:val="20"/>
        </w:rPr>
        <w:t xml:space="preserve">main </w:t>
      </w:r>
      <w:r w:rsidRPr="00A95F2A">
        <w:rPr>
          <w:rFonts w:ascii="Times New Roman" w:hAnsi="Times New Roman"/>
          <w:szCs w:val="20"/>
        </w:rPr>
        <w:t xml:space="preserve">issue </w:t>
      </w:r>
      <w:r w:rsidR="000A18F7">
        <w:rPr>
          <w:rFonts w:ascii="Times New Roman" w:hAnsi="Times New Roman"/>
          <w:szCs w:val="20"/>
        </w:rPr>
        <w:t>entailed in the design of</w:t>
      </w:r>
      <w:r w:rsidRPr="00A95F2A">
        <w:rPr>
          <w:rFonts w:ascii="Times New Roman" w:hAnsi="Times New Roman"/>
          <w:szCs w:val="20"/>
        </w:rPr>
        <w:t xml:space="preserve"> high gradient structures for </w:t>
      </w:r>
      <w:r w:rsidR="00584488" w:rsidRPr="00A95F2A">
        <w:rPr>
          <w:rFonts w:ascii="Times New Roman" w:hAnsi="Times New Roman"/>
          <w:szCs w:val="20"/>
        </w:rPr>
        <w:t>CLIC</w:t>
      </w:r>
      <w:r w:rsidR="00EB4834">
        <w:rPr>
          <w:rFonts w:ascii="Times New Roman" w:hAnsi="Times New Roman"/>
          <w:szCs w:val="20"/>
        </w:rPr>
        <w:t xml:space="preserve"> [1]</w:t>
      </w:r>
      <w:r w:rsidR="00584488" w:rsidRPr="00A95F2A">
        <w:rPr>
          <w:rFonts w:ascii="Times New Roman" w:hAnsi="Times New Roman"/>
          <w:szCs w:val="20"/>
        </w:rPr>
        <w:t xml:space="preserve"> is to provide efficient </w:t>
      </w:r>
      <w:r w:rsidR="002413BE">
        <w:rPr>
          <w:rFonts w:ascii="Times New Roman" w:hAnsi="Times New Roman"/>
          <w:szCs w:val="20"/>
        </w:rPr>
        <w:t xml:space="preserve">transfer of </w:t>
      </w:r>
      <w:r w:rsidR="00CB3922">
        <w:rPr>
          <w:rFonts w:ascii="Times New Roman" w:hAnsi="Times New Roman"/>
          <w:szCs w:val="20"/>
        </w:rPr>
        <w:t>rf</w:t>
      </w:r>
      <w:r w:rsidR="002413BE">
        <w:rPr>
          <w:rFonts w:ascii="Times New Roman" w:hAnsi="Times New Roman"/>
          <w:szCs w:val="20"/>
        </w:rPr>
        <w:t xml:space="preserve"> energy to the accelerating beam</w:t>
      </w:r>
      <w:r w:rsidR="00CB3922">
        <w:rPr>
          <w:rFonts w:ascii="Times New Roman" w:hAnsi="Times New Roman"/>
          <w:szCs w:val="20"/>
        </w:rPr>
        <w:t>s</w:t>
      </w:r>
      <w:r w:rsidR="00584488" w:rsidRPr="00A95F2A">
        <w:rPr>
          <w:rFonts w:ascii="Times New Roman" w:hAnsi="Times New Roman"/>
          <w:szCs w:val="20"/>
        </w:rPr>
        <w:t xml:space="preserve">. </w:t>
      </w:r>
      <w:r w:rsidR="002413BE">
        <w:rPr>
          <w:rFonts w:ascii="Times New Roman" w:hAnsi="Times New Roman"/>
          <w:szCs w:val="20"/>
        </w:rPr>
        <w:t xml:space="preserve">In addition, beam excited long range wakefields must be properly suppressed </w:t>
      </w:r>
      <w:r w:rsidR="00E65206">
        <w:rPr>
          <w:rFonts w:ascii="Times New Roman" w:hAnsi="Times New Roman"/>
          <w:szCs w:val="20"/>
        </w:rPr>
        <w:t>whilst</w:t>
      </w:r>
      <w:r w:rsidR="002413BE">
        <w:rPr>
          <w:rFonts w:ascii="Times New Roman" w:hAnsi="Times New Roman"/>
          <w:szCs w:val="20"/>
        </w:rPr>
        <w:t xml:space="preserve"> ensuring the fields on the surfaces of the cavity are sufficiently low to prevent breakdown. </w:t>
      </w:r>
      <w:r w:rsidR="00584488" w:rsidRPr="00A95F2A">
        <w:rPr>
          <w:rFonts w:ascii="Times New Roman" w:hAnsi="Times New Roman"/>
          <w:szCs w:val="20"/>
        </w:rPr>
        <w:t xml:space="preserve">These two requirements are not independent and </w:t>
      </w:r>
      <w:r w:rsidR="00E23E1C">
        <w:rPr>
          <w:rFonts w:ascii="Times New Roman" w:hAnsi="Times New Roman"/>
          <w:szCs w:val="20"/>
        </w:rPr>
        <w:t xml:space="preserve">are </w:t>
      </w:r>
      <w:r w:rsidR="00584488" w:rsidRPr="00A95F2A">
        <w:rPr>
          <w:rFonts w:ascii="Times New Roman" w:hAnsi="Times New Roman"/>
          <w:szCs w:val="20"/>
        </w:rPr>
        <w:t>usually antithetical.</w:t>
      </w:r>
      <w:r w:rsidR="00B74DCA" w:rsidRPr="00A95F2A">
        <w:rPr>
          <w:rFonts w:ascii="Times New Roman" w:hAnsi="Times New Roman"/>
          <w:szCs w:val="20"/>
        </w:rPr>
        <w:t xml:space="preserve"> </w:t>
      </w:r>
    </w:p>
    <w:p w:rsidR="003268B8" w:rsidRPr="00A95F2A" w:rsidRDefault="00B74DCA" w:rsidP="00B74DCA">
      <w:pPr>
        <w:autoSpaceDE w:val="0"/>
        <w:autoSpaceDN w:val="0"/>
        <w:adjustRightInd w:val="0"/>
        <w:ind w:firstLine="187"/>
        <w:rPr>
          <w:rFonts w:ascii="Times New Roman" w:hAnsi="Times New Roman"/>
          <w:szCs w:val="20"/>
          <w:lang w:eastAsia="en-GB"/>
        </w:rPr>
      </w:pPr>
      <w:r w:rsidRPr="00A95F2A">
        <w:rPr>
          <w:rFonts w:ascii="Times New Roman" w:hAnsi="Times New Roman"/>
          <w:szCs w:val="20"/>
        </w:rPr>
        <w:t xml:space="preserve">The present </w:t>
      </w:r>
      <w:r w:rsidRPr="00A95F2A">
        <w:rPr>
          <w:rFonts w:ascii="Times New Roman" w:hAnsi="Times New Roman"/>
          <w:szCs w:val="20"/>
          <w:lang w:eastAsia="en-GB"/>
        </w:rPr>
        <w:t xml:space="preserve">CLIC baseline </w:t>
      </w:r>
      <w:r w:rsidR="00E23E1C">
        <w:rPr>
          <w:rFonts w:ascii="Times New Roman" w:hAnsi="Times New Roman"/>
          <w:szCs w:val="20"/>
          <w:lang w:eastAsia="en-GB"/>
        </w:rPr>
        <w:t xml:space="preserve">design </w:t>
      </w:r>
      <w:r w:rsidRPr="00A95F2A">
        <w:rPr>
          <w:rFonts w:ascii="Times New Roman" w:hAnsi="Times New Roman"/>
          <w:szCs w:val="20"/>
          <w:lang w:eastAsia="en-GB"/>
        </w:rPr>
        <w:t>relies on heavy</w:t>
      </w:r>
      <w:r w:rsidRPr="00A95F2A">
        <w:rPr>
          <w:rFonts w:ascii="Calibri" w:hAnsi="Calibri" w:cs="Calibri"/>
          <w:sz w:val="22"/>
          <w:szCs w:val="22"/>
          <w:lang w:eastAsia="en-GB"/>
        </w:rPr>
        <w:t xml:space="preserve"> </w:t>
      </w:r>
      <w:r w:rsidRPr="00A95F2A">
        <w:rPr>
          <w:rFonts w:ascii="Times New Roman" w:hAnsi="Times New Roman"/>
          <w:szCs w:val="20"/>
          <w:lang w:eastAsia="en-GB"/>
        </w:rPr>
        <w:t>damping (</w:t>
      </w:r>
      <w:r w:rsidRPr="00A95F2A">
        <w:rPr>
          <w:rFonts w:ascii="Times New Roman" w:hAnsi="Times New Roman"/>
          <w:i/>
          <w:iCs/>
          <w:szCs w:val="20"/>
          <w:lang w:eastAsia="en-GB"/>
        </w:rPr>
        <w:t>Q</w:t>
      </w:r>
      <w:r w:rsidRPr="00A95F2A">
        <w:rPr>
          <w:rFonts w:ascii="Times New Roman" w:hAnsi="Times New Roman"/>
          <w:szCs w:val="20"/>
          <w:lang w:eastAsia="en-GB"/>
        </w:rPr>
        <w:t>~10 [</w:t>
      </w:r>
      <w:r w:rsidR="00EB4834">
        <w:rPr>
          <w:rFonts w:ascii="Times New Roman" w:hAnsi="Times New Roman"/>
          <w:szCs w:val="20"/>
          <w:lang w:eastAsia="en-GB"/>
        </w:rPr>
        <w:t>2</w:t>
      </w:r>
      <w:r w:rsidRPr="00A95F2A">
        <w:rPr>
          <w:rFonts w:ascii="Times New Roman" w:hAnsi="Times New Roman"/>
          <w:szCs w:val="20"/>
          <w:lang w:eastAsia="en-GB"/>
        </w:rPr>
        <w:t xml:space="preserve">]) </w:t>
      </w:r>
      <w:r w:rsidR="00E23E1C">
        <w:rPr>
          <w:rFonts w:ascii="Times New Roman" w:hAnsi="Times New Roman"/>
          <w:szCs w:val="20"/>
          <w:lang w:eastAsia="en-GB"/>
        </w:rPr>
        <w:t xml:space="preserve">which is achieved </w:t>
      </w:r>
      <w:r w:rsidR="002413BE">
        <w:rPr>
          <w:rFonts w:ascii="Times New Roman" w:hAnsi="Times New Roman"/>
          <w:szCs w:val="20"/>
          <w:lang w:eastAsia="en-GB"/>
        </w:rPr>
        <w:t>through strong</w:t>
      </w:r>
      <w:r w:rsidRPr="00A95F2A">
        <w:rPr>
          <w:rFonts w:ascii="Times New Roman" w:hAnsi="Times New Roman"/>
          <w:szCs w:val="20"/>
          <w:lang w:eastAsia="en-GB"/>
        </w:rPr>
        <w:t xml:space="preserve"> </w:t>
      </w:r>
      <w:r w:rsidR="00441749">
        <w:rPr>
          <w:rFonts w:ascii="Times New Roman" w:hAnsi="Times New Roman"/>
          <w:szCs w:val="20"/>
          <w:lang w:eastAsia="en-GB"/>
        </w:rPr>
        <w:t xml:space="preserve">coupling </w:t>
      </w:r>
      <w:r w:rsidR="002413BE">
        <w:rPr>
          <w:rFonts w:ascii="Times New Roman" w:hAnsi="Times New Roman"/>
          <w:szCs w:val="20"/>
          <w:lang w:eastAsia="en-GB"/>
        </w:rPr>
        <w:t>of the</w:t>
      </w:r>
      <w:r w:rsidR="00441749">
        <w:rPr>
          <w:rFonts w:ascii="Times New Roman" w:hAnsi="Times New Roman"/>
          <w:szCs w:val="20"/>
          <w:lang w:eastAsia="en-GB"/>
        </w:rPr>
        <w:t xml:space="preserve"> beam excited wakefield via</w:t>
      </w:r>
      <w:r w:rsidRPr="00A95F2A">
        <w:rPr>
          <w:rFonts w:ascii="Times New Roman" w:hAnsi="Times New Roman"/>
          <w:szCs w:val="20"/>
          <w:lang w:eastAsia="en-GB"/>
        </w:rPr>
        <w:t xml:space="preserve"> waveguides attached to each cell. This damping scheme is efficient</w:t>
      </w:r>
      <w:r w:rsidR="006B5E5E" w:rsidRPr="00A95F2A">
        <w:rPr>
          <w:rFonts w:ascii="Times New Roman" w:hAnsi="Times New Roman"/>
          <w:szCs w:val="20"/>
          <w:lang w:eastAsia="en-GB"/>
        </w:rPr>
        <w:t xml:space="preserve"> and also </w:t>
      </w:r>
      <w:r w:rsidR="00E23E1C">
        <w:rPr>
          <w:rFonts w:ascii="Times New Roman" w:hAnsi="Times New Roman"/>
          <w:szCs w:val="20"/>
          <w:lang w:eastAsia="en-GB"/>
        </w:rPr>
        <w:t>recent high</w:t>
      </w:r>
      <w:r w:rsidR="006B5E5E" w:rsidRPr="00A95F2A">
        <w:rPr>
          <w:rFonts w:ascii="Times New Roman" w:hAnsi="Times New Roman"/>
          <w:szCs w:val="20"/>
          <w:lang w:eastAsia="en-GB"/>
        </w:rPr>
        <w:t xml:space="preserve"> power tests are encouraging</w:t>
      </w:r>
      <w:r w:rsidR="003268B8" w:rsidRPr="00A95F2A">
        <w:rPr>
          <w:rFonts w:ascii="Times New Roman" w:hAnsi="Times New Roman"/>
          <w:szCs w:val="20"/>
          <w:lang w:eastAsia="en-GB"/>
        </w:rPr>
        <w:t xml:space="preserve"> [</w:t>
      </w:r>
      <w:r w:rsidR="00EB4834">
        <w:rPr>
          <w:rFonts w:ascii="Times New Roman" w:hAnsi="Times New Roman"/>
          <w:szCs w:val="20"/>
          <w:lang w:eastAsia="en-GB"/>
        </w:rPr>
        <w:t>3</w:t>
      </w:r>
      <w:r w:rsidR="003268B8" w:rsidRPr="00A95F2A">
        <w:rPr>
          <w:rFonts w:ascii="Times New Roman" w:hAnsi="Times New Roman"/>
          <w:szCs w:val="20"/>
          <w:lang w:eastAsia="en-GB"/>
        </w:rPr>
        <w:t>]</w:t>
      </w:r>
      <w:r w:rsidR="006B5E5E" w:rsidRPr="00A95F2A">
        <w:rPr>
          <w:rFonts w:ascii="Times New Roman" w:hAnsi="Times New Roman"/>
          <w:szCs w:val="20"/>
          <w:lang w:eastAsia="en-GB"/>
        </w:rPr>
        <w:t>.</w:t>
      </w:r>
      <w:r w:rsidRPr="00A95F2A">
        <w:rPr>
          <w:rFonts w:ascii="Times New Roman" w:hAnsi="Times New Roman"/>
          <w:szCs w:val="20"/>
          <w:lang w:eastAsia="en-GB"/>
        </w:rPr>
        <w:t xml:space="preserve"> Non</w:t>
      </w:r>
      <w:r w:rsidR="006B5E5E" w:rsidRPr="00A95F2A">
        <w:rPr>
          <w:rFonts w:ascii="Times New Roman" w:hAnsi="Times New Roman"/>
          <w:szCs w:val="20"/>
          <w:lang w:eastAsia="en-GB"/>
        </w:rPr>
        <w:t xml:space="preserve">etheless to efficiently </w:t>
      </w:r>
      <w:r w:rsidR="00E23E1C">
        <w:rPr>
          <w:rFonts w:ascii="Times New Roman" w:hAnsi="Times New Roman"/>
          <w:szCs w:val="20"/>
          <w:lang w:eastAsia="en-GB"/>
        </w:rPr>
        <w:t>dissipate the power</w:t>
      </w:r>
      <w:r w:rsidR="006B5E5E" w:rsidRPr="00A95F2A">
        <w:rPr>
          <w:rFonts w:ascii="Times New Roman" w:hAnsi="Times New Roman"/>
          <w:szCs w:val="20"/>
          <w:lang w:eastAsia="en-GB"/>
        </w:rPr>
        <w:t xml:space="preserve"> </w:t>
      </w:r>
      <w:r w:rsidR="00E23E1C">
        <w:rPr>
          <w:rFonts w:ascii="Times New Roman" w:hAnsi="Times New Roman"/>
          <w:szCs w:val="20"/>
          <w:lang w:eastAsia="en-GB"/>
        </w:rPr>
        <w:t xml:space="preserve">radiated </w:t>
      </w:r>
      <w:r w:rsidR="006B5E5E" w:rsidRPr="00A95F2A">
        <w:rPr>
          <w:rFonts w:ascii="Times New Roman" w:hAnsi="Times New Roman"/>
          <w:szCs w:val="20"/>
          <w:lang w:eastAsia="en-GB"/>
        </w:rPr>
        <w:t xml:space="preserve">in the </w:t>
      </w:r>
      <w:r w:rsidR="00E23E1C">
        <w:rPr>
          <w:rFonts w:ascii="Times New Roman" w:hAnsi="Times New Roman"/>
          <w:szCs w:val="20"/>
          <w:lang w:eastAsia="en-GB"/>
        </w:rPr>
        <w:t>loads</w:t>
      </w:r>
      <w:r w:rsidR="006B5E5E" w:rsidRPr="00A95F2A">
        <w:rPr>
          <w:rFonts w:ascii="Times New Roman" w:hAnsi="Times New Roman"/>
          <w:szCs w:val="20"/>
          <w:lang w:eastAsia="en-GB"/>
        </w:rPr>
        <w:t xml:space="preserve">, the radial size of the disks cannot be made </w:t>
      </w:r>
      <w:r w:rsidR="00EA5B5E" w:rsidRPr="00A95F2A">
        <w:rPr>
          <w:rFonts w:ascii="Times New Roman" w:hAnsi="Times New Roman"/>
          <w:szCs w:val="20"/>
          <w:lang w:eastAsia="en-GB"/>
        </w:rPr>
        <w:t>too small</w:t>
      </w:r>
      <w:r w:rsidR="00E22E7D">
        <w:rPr>
          <w:rFonts w:ascii="Times New Roman" w:hAnsi="Times New Roman"/>
          <w:szCs w:val="20"/>
          <w:lang w:eastAsia="en-GB"/>
        </w:rPr>
        <w:t xml:space="preserve"> and this may have a</w:t>
      </w:r>
      <w:r w:rsidR="00811E94">
        <w:rPr>
          <w:rFonts w:ascii="Times New Roman" w:hAnsi="Times New Roman"/>
          <w:szCs w:val="20"/>
          <w:lang w:eastAsia="en-GB"/>
        </w:rPr>
        <w:t>n</w:t>
      </w:r>
      <w:r w:rsidR="00E22E7D">
        <w:rPr>
          <w:rFonts w:ascii="Times New Roman" w:hAnsi="Times New Roman"/>
          <w:szCs w:val="20"/>
          <w:lang w:eastAsia="en-GB"/>
        </w:rPr>
        <w:t xml:space="preserve"> </w:t>
      </w:r>
      <w:r w:rsidR="003268B8" w:rsidRPr="00A95F2A">
        <w:rPr>
          <w:rFonts w:ascii="Times New Roman" w:hAnsi="Times New Roman"/>
          <w:szCs w:val="20"/>
          <w:lang w:eastAsia="en-GB"/>
        </w:rPr>
        <w:t xml:space="preserve">impact on the </w:t>
      </w:r>
      <w:r w:rsidR="00E22E7D">
        <w:rPr>
          <w:rFonts w:ascii="Times New Roman" w:hAnsi="Times New Roman"/>
          <w:szCs w:val="20"/>
          <w:lang w:eastAsia="en-GB"/>
        </w:rPr>
        <w:t xml:space="preserve">overall </w:t>
      </w:r>
      <w:r w:rsidR="003268B8" w:rsidRPr="00A95F2A">
        <w:rPr>
          <w:rFonts w:ascii="Times New Roman" w:hAnsi="Times New Roman"/>
          <w:szCs w:val="20"/>
          <w:lang w:eastAsia="en-GB"/>
        </w:rPr>
        <w:t>cost of the structure.</w:t>
      </w:r>
      <w:r w:rsidR="006B5E5E" w:rsidRPr="00A95F2A">
        <w:rPr>
          <w:rFonts w:ascii="Times New Roman" w:hAnsi="Times New Roman"/>
          <w:szCs w:val="20"/>
          <w:lang w:eastAsia="en-GB"/>
        </w:rPr>
        <w:t xml:space="preserve"> </w:t>
      </w:r>
      <w:r w:rsidR="003268B8" w:rsidRPr="00A95F2A">
        <w:rPr>
          <w:rFonts w:ascii="Times New Roman" w:hAnsi="Times New Roman"/>
          <w:szCs w:val="20"/>
          <w:lang w:eastAsia="en-GB"/>
        </w:rPr>
        <w:t xml:space="preserve">In parallel to </w:t>
      </w:r>
      <w:r w:rsidR="00A95F2A" w:rsidRPr="00A95F2A">
        <w:rPr>
          <w:rFonts w:ascii="Times New Roman" w:hAnsi="Times New Roman"/>
          <w:szCs w:val="20"/>
          <w:lang w:eastAsia="en-GB"/>
        </w:rPr>
        <w:t>this</w:t>
      </w:r>
      <w:r w:rsidR="00CE6C51" w:rsidRPr="00A95F2A">
        <w:rPr>
          <w:rFonts w:ascii="Times New Roman" w:hAnsi="Times New Roman"/>
          <w:szCs w:val="20"/>
          <w:lang w:eastAsia="en-GB"/>
        </w:rPr>
        <w:t xml:space="preserve"> </w:t>
      </w:r>
      <w:r w:rsidR="003268B8" w:rsidRPr="0003597B">
        <w:rPr>
          <w:rFonts w:ascii="Times New Roman" w:hAnsi="Times New Roman"/>
          <w:i/>
          <w:szCs w:val="20"/>
          <w:lang w:eastAsia="en-GB"/>
        </w:rPr>
        <w:t>waveguide damping</w:t>
      </w:r>
      <w:r w:rsidR="003268B8" w:rsidRPr="00A95F2A">
        <w:rPr>
          <w:rFonts w:ascii="Times New Roman" w:hAnsi="Times New Roman"/>
          <w:szCs w:val="20"/>
          <w:lang w:eastAsia="en-GB"/>
        </w:rPr>
        <w:t xml:space="preserve"> scheme</w:t>
      </w:r>
      <w:r w:rsidRPr="00A95F2A">
        <w:rPr>
          <w:rFonts w:ascii="Times New Roman" w:hAnsi="Times New Roman"/>
          <w:szCs w:val="20"/>
          <w:lang w:eastAsia="en-GB"/>
        </w:rPr>
        <w:t xml:space="preserve"> other </w:t>
      </w:r>
      <w:r w:rsidR="00E23E1C">
        <w:rPr>
          <w:rFonts w:ascii="Times New Roman" w:hAnsi="Times New Roman"/>
          <w:szCs w:val="20"/>
          <w:lang w:eastAsia="en-GB"/>
        </w:rPr>
        <w:t>alternatives</w:t>
      </w:r>
      <w:r w:rsidRPr="00A95F2A">
        <w:rPr>
          <w:rFonts w:ascii="Times New Roman" w:hAnsi="Times New Roman"/>
          <w:szCs w:val="20"/>
          <w:lang w:eastAsia="en-GB"/>
        </w:rPr>
        <w:t xml:space="preserve"> </w:t>
      </w:r>
      <w:r w:rsidR="00E23E1C">
        <w:rPr>
          <w:rFonts w:ascii="Times New Roman" w:hAnsi="Times New Roman"/>
          <w:szCs w:val="20"/>
          <w:lang w:eastAsia="en-GB"/>
        </w:rPr>
        <w:t>are under investigations such as</w:t>
      </w:r>
      <w:r w:rsidR="006B5E5E" w:rsidRPr="00A95F2A">
        <w:rPr>
          <w:rFonts w:ascii="Times New Roman" w:hAnsi="Times New Roman"/>
          <w:szCs w:val="20"/>
          <w:lang w:eastAsia="en-GB"/>
        </w:rPr>
        <w:t xml:space="preserve"> choke mode damping [</w:t>
      </w:r>
      <w:r w:rsidR="00EB4834">
        <w:rPr>
          <w:rFonts w:ascii="Times New Roman" w:hAnsi="Times New Roman"/>
          <w:szCs w:val="20"/>
          <w:lang w:eastAsia="en-GB"/>
        </w:rPr>
        <w:t>4</w:t>
      </w:r>
      <w:r w:rsidR="006B5E5E" w:rsidRPr="00A95F2A">
        <w:rPr>
          <w:rFonts w:ascii="Times New Roman" w:hAnsi="Times New Roman"/>
          <w:szCs w:val="20"/>
          <w:lang w:eastAsia="en-GB"/>
        </w:rPr>
        <w:t xml:space="preserve">] and </w:t>
      </w:r>
      <w:r w:rsidR="00E23E1C">
        <w:rPr>
          <w:rFonts w:ascii="Times New Roman" w:hAnsi="Times New Roman"/>
          <w:szCs w:val="20"/>
          <w:lang w:eastAsia="en-GB"/>
        </w:rPr>
        <w:t xml:space="preserve">the </w:t>
      </w:r>
      <w:r w:rsidR="003268B8" w:rsidRPr="00A95F2A">
        <w:rPr>
          <w:rFonts w:ascii="Times New Roman" w:hAnsi="Times New Roman"/>
          <w:szCs w:val="20"/>
          <w:lang w:eastAsia="en-GB"/>
        </w:rPr>
        <w:t>DDS</w:t>
      </w:r>
      <w:r w:rsidR="00E23E1C">
        <w:rPr>
          <w:rFonts w:ascii="Times New Roman" w:hAnsi="Times New Roman"/>
          <w:szCs w:val="20"/>
          <w:lang w:eastAsia="en-GB"/>
        </w:rPr>
        <w:t xml:space="preserve"> scheme outlined here</w:t>
      </w:r>
      <w:r w:rsidR="003268B8" w:rsidRPr="00A95F2A">
        <w:rPr>
          <w:rFonts w:ascii="Times New Roman" w:hAnsi="Times New Roman"/>
          <w:szCs w:val="20"/>
          <w:lang w:eastAsia="en-GB"/>
        </w:rPr>
        <w:t>.</w:t>
      </w:r>
    </w:p>
    <w:p w:rsidR="00C02988" w:rsidRPr="00A95F2A" w:rsidRDefault="00E23E1C" w:rsidP="00B74DCA">
      <w:pPr>
        <w:autoSpaceDE w:val="0"/>
        <w:autoSpaceDN w:val="0"/>
        <w:adjustRightInd w:val="0"/>
        <w:ind w:firstLine="187"/>
        <w:rPr>
          <w:rFonts w:ascii="Times New Roman" w:hAnsi="Times New Roman"/>
          <w:szCs w:val="20"/>
          <w:lang w:eastAsia="en-GB"/>
        </w:rPr>
      </w:pPr>
      <w:r>
        <w:rPr>
          <w:rFonts w:ascii="Times New Roman" w:hAnsi="Times New Roman"/>
          <w:szCs w:val="20"/>
          <w:lang w:eastAsia="en-GB"/>
        </w:rPr>
        <w:t>The latter</w:t>
      </w:r>
      <w:r w:rsidR="003268B8" w:rsidRPr="00A95F2A">
        <w:rPr>
          <w:rFonts w:ascii="Times New Roman" w:hAnsi="Times New Roman"/>
          <w:szCs w:val="20"/>
          <w:lang w:eastAsia="en-GB"/>
        </w:rPr>
        <w:t xml:space="preserve"> is based on the </w:t>
      </w:r>
      <w:r w:rsidR="005418C5" w:rsidRPr="00A95F2A">
        <w:rPr>
          <w:rFonts w:ascii="Times New Roman" w:hAnsi="Times New Roman"/>
          <w:szCs w:val="20"/>
          <w:lang w:eastAsia="en-GB"/>
        </w:rPr>
        <w:t>experience of NLC [</w:t>
      </w:r>
      <w:r w:rsidR="007A79C7">
        <w:rPr>
          <w:rFonts w:ascii="Times New Roman" w:hAnsi="Times New Roman"/>
          <w:szCs w:val="20"/>
          <w:lang w:eastAsia="en-GB"/>
        </w:rPr>
        <w:t>5</w:t>
      </w:r>
      <w:r w:rsidR="005418C5" w:rsidRPr="00A95F2A">
        <w:rPr>
          <w:rFonts w:ascii="Times New Roman" w:hAnsi="Times New Roman"/>
          <w:szCs w:val="20"/>
          <w:lang w:eastAsia="en-GB"/>
        </w:rPr>
        <w:t>], [</w:t>
      </w:r>
      <w:r w:rsidR="007A79C7">
        <w:rPr>
          <w:rFonts w:ascii="Times New Roman" w:hAnsi="Times New Roman"/>
          <w:szCs w:val="20"/>
          <w:lang w:eastAsia="en-GB"/>
        </w:rPr>
        <w:t>6</w:t>
      </w:r>
      <w:r w:rsidR="005418C5" w:rsidRPr="00A95F2A">
        <w:rPr>
          <w:rFonts w:ascii="Times New Roman" w:hAnsi="Times New Roman"/>
          <w:szCs w:val="20"/>
          <w:lang w:eastAsia="en-GB"/>
        </w:rPr>
        <w:t>] and entails detuning the cell</w:t>
      </w:r>
      <w:r w:rsidR="005418C5" w:rsidRPr="00A95F2A">
        <w:rPr>
          <w:rFonts w:ascii="Calibri" w:hAnsi="Calibri" w:cs="Calibri"/>
          <w:sz w:val="22"/>
          <w:szCs w:val="22"/>
          <w:lang w:eastAsia="en-GB"/>
        </w:rPr>
        <w:t xml:space="preserve"> </w:t>
      </w:r>
      <w:r w:rsidR="005418C5" w:rsidRPr="00A95F2A">
        <w:rPr>
          <w:rFonts w:ascii="Times New Roman" w:hAnsi="Times New Roman"/>
          <w:szCs w:val="20"/>
          <w:lang w:eastAsia="en-GB"/>
        </w:rPr>
        <w:t xml:space="preserve">frequencies of the first dipole band in an error function fashion, by tapering down the irises along the structure. This </w:t>
      </w:r>
      <w:r>
        <w:rPr>
          <w:rFonts w:ascii="Times New Roman" w:hAnsi="Times New Roman"/>
          <w:szCs w:val="20"/>
          <w:lang w:eastAsia="en-GB"/>
        </w:rPr>
        <w:t xml:space="preserve">frequency </w:t>
      </w:r>
      <w:r w:rsidR="005418C5" w:rsidRPr="00A95F2A">
        <w:rPr>
          <w:rFonts w:ascii="Times New Roman" w:hAnsi="Times New Roman"/>
          <w:szCs w:val="20"/>
          <w:lang w:eastAsia="en-GB"/>
        </w:rPr>
        <w:t xml:space="preserve">spread prevents the wake from adding in phase. </w:t>
      </w:r>
      <w:r w:rsidR="0003597B">
        <w:rPr>
          <w:rFonts w:ascii="Times New Roman" w:hAnsi="Times New Roman"/>
          <w:szCs w:val="20"/>
          <w:lang w:eastAsia="en-GB"/>
        </w:rPr>
        <w:t>However, d</w:t>
      </w:r>
      <w:r w:rsidR="005418C5" w:rsidRPr="00A95F2A">
        <w:rPr>
          <w:rFonts w:ascii="Times New Roman" w:hAnsi="Times New Roman"/>
          <w:szCs w:val="20"/>
          <w:lang w:eastAsia="en-GB"/>
        </w:rPr>
        <w:t xml:space="preserve">ue to the limited number of cells in the structure the wakefield </w:t>
      </w:r>
      <w:r w:rsidR="00802DA1">
        <w:rPr>
          <w:rFonts w:ascii="Times New Roman" w:hAnsi="Times New Roman"/>
          <w:szCs w:val="20"/>
          <w:lang w:eastAsia="en-GB"/>
        </w:rPr>
        <w:t xml:space="preserve">eventually </w:t>
      </w:r>
      <w:r w:rsidR="005418C5" w:rsidRPr="00A95F2A">
        <w:rPr>
          <w:rFonts w:ascii="Times New Roman" w:hAnsi="Times New Roman"/>
          <w:szCs w:val="20"/>
          <w:lang w:eastAsia="en-GB"/>
        </w:rPr>
        <w:t>recoheres. The recoherence can be suppressed by providing a moderate coupling (</w:t>
      </w:r>
      <w:r w:rsidR="005418C5" w:rsidRPr="00A95F2A">
        <w:rPr>
          <w:rFonts w:ascii="Times New Roman" w:hAnsi="Times New Roman"/>
          <w:i/>
          <w:iCs/>
          <w:szCs w:val="20"/>
          <w:lang w:eastAsia="en-GB"/>
        </w:rPr>
        <w:t>Q</w:t>
      </w:r>
      <w:r w:rsidR="005418C5" w:rsidRPr="00A95F2A">
        <w:rPr>
          <w:rFonts w:ascii="Times New Roman" w:hAnsi="Times New Roman"/>
          <w:szCs w:val="20"/>
          <w:lang w:eastAsia="en-GB"/>
        </w:rPr>
        <w:t>~</w:t>
      </w:r>
      <w:r w:rsidR="00802DA1">
        <w:rPr>
          <w:rFonts w:ascii="Times New Roman" w:hAnsi="Times New Roman"/>
          <w:szCs w:val="20"/>
          <w:lang w:eastAsia="en-GB"/>
        </w:rPr>
        <w:t>5</w:t>
      </w:r>
      <w:r w:rsidR="005418C5" w:rsidRPr="00A95F2A">
        <w:rPr>
          <w:rFonts w:ascii="Times New Roman" w:hAnsi="Times New Roman"/>
          <w:szCs w:val="20"/>
          <w:lang w:eastAsia="en-GB"/>
        </w:rPr>
        <w:t>00</w:t>
      </w:r>
      <w:r w:rsidR="00802DA1">
        <w:rPr>
          <w:rFonts w:ascii="Times New Roman" w:hAnsi="Times New Roman"/>
          <w:szCs w:val="20"/>
          <w:lang w:eastAsia="en-GB"/>
        </w:rPr>
        <w:t>-1000</w:t>
      </w:r>
      <w:r w:rsidR="00C02988" w:rsidRPr="00A95F2A">
        <w:rPr>
          <w:rFonts w:ascii="Times New Roman" w:hAnsi="Times New Roman"/>
          <w:szCs w:val="20"/>
          <w:lang w:eastAsia="en-GB"/>
        </w:rPr>
        <w:t xml:space="preserve"> for </w:t>
      </w:r>
      <w:r w:rsidR="00802DA1">
        <w:rPr>
          <w:rFonts w:ascii="Times New Roman" w:hAnsi="Times New Roman"/>
          <w:szCs w:val="20"/>
          <w:lang w:eastAsia="en-GB"/>
        </w:rPr>
        <w:t xml:space="preserve">the </w:t>
      </w:r>
      <w:r w:rsidR="00C02988" w:rsidRPr="00A95F2A">
        <w:rPr>
          <w:rFonts w:ascii="Times New Roman" w:hAnsi="Times New Roman"/>
          <w:szCs w:val="20"/>
          <w:lang w:eastAsia="en-GB"/>
        </w:rPr>
        <w:t>NLC</w:t>
      </w:r>
      <w:r w:rsidR="005418C5" w:rsidRPr="00A95F2A">
        <w:rPr>
          <w:rFonts w:ascii="Times New Roman" w:hAnsi="Times New Roman"/>
          <w:szCs w:val="20"/>
          <w:lang w:eastAsia="en-GB"/>
        </w:rPr>
        <w:t>) to four</w:t>
      </w:r>
      <w:r w:rsidR="005418C5" w:rsidRPr="00A95F2A">
        <w:rPr>
          <w:rFonts w:ascii="Calibri" w:hAnsi="Calibri" w:cs="Calibri"/>
          <w:sz w:val="22"/>
          <w:szCs w:val="22"/>
          <w:lang w:eastAsia="en-GB"/>
        </w:rPr>
        <w:t xml:space="preserve"> </w:t>
      </w:r>
      <w:r w:rsidR="005418C5" w:rsidRPr="00A95F2A">
        <w:rPr>
          <w:rFonts w:ascii="Times New Roman" w:hAnsi="Times New Roman"/>
          <w:szCs w:val="20"/>
          <w:lang w:eastAsia="en-GB"/>
        </w:rPr>
        <w:t>attached manifolds running parallel to the beam axis.</w:t>
      </w:r>
      <w:r w:rsidR="00B74DCA" w:rsidRPr="00A95F2A">
        <w:rPr>
          <w:rFonts w:ascii="Times New Roman" w:hAnsi="Times New Roman"/>
          <w:szCs w:val="20"/>
          <w:lang w:eastAsia="en-GB"/>
        </w:rPr>
        <w:t xml:space="preserve"> </w:t>
      </w:r>
      <w:r w:rsidR="005418C5" w:rsidRPr="00A95F2A">
        <w:rPr>
          <w:rFonts w:ascii="Times New Roman" w:hAnsi="Times New Roman"/>
          <w:szCs w:val="20"/>
          <w:lang w:eastAsia="en-GB"/>
        </w:rPr>
        <w:t>Interleaving neighbo</w:t>
      </w:r>
      <w:r w:rsidR="00EE4779">
        <w:rPr>
          <w:rFonts w:ascii="Times New Roman" w:hAnsi="Times New Roman"/>
          <w:szCs w:val="20"/>
          <w:lang w:eastAsia="en-GB"/>
        </w:rPr>
        <w:t>u</w:t>
      </w:r>
      <w:r w:rsidR="005418C5" w:rsidRPr="00A95F2A">
        <w:rPr>
          <w:rFonts w:ascii="Times New Roman" w:hAnsi="Times New Roman"/>
          <w:szCs w:val="20"/>
          <w:lang w:eastAsia="en-GB"/>
        </w:rPr>
        <w:t>ring structure frequencies enhance</w:t>
      </w:r>
      <w:r w:rsidR="0003597B">
        <w:rPr>
          <w:rFonts w:ascii="Times New Roman" w:hAnsi="Times New Roman"/>
          <w:szCs w:val="20"/>
          <w:lang w:eastAsia="en-GB"/>
        </w:rPr>
        <w:t>s</w:t>
      </w:r>
      <w:r w:rsidR="005418C5" w:rsidRPr="00A95F2A">
        <w:rPr>
          <w:rFonts w:ascii="Times New Roman" w:hAnsi="Times New Roman"/>
          <w:szCs w:val="20"/>
          <w:lang w:eastAsia="en-GB"/>
        </w:rPr>
        <w:t xml:space="preserve"> wakefield suppression.</w:t>
      </w:r>
    </w:p>
    <w:p w:rsidR="00B97A73" w:rsidRDefault="00C02988" w:rsidP="00B74DCA">
      <w:pPr>
        <w:autoSpaceDE w:val="0"/>
        <w:autoSpaceDN w:val="0"/>
        <w:adjustRightInd w:val="0"/>
        <w:ind w:firstLine="187"/>
      </w:pPr>
      <w:r w:rsidRPr="00A95F2A">
        <w:rPr>
          <w:rFonts w:ascii="Times New Roman" w:hAnsi="Times New Roman"/>
          <w:szCs w:val="20"/>
          <w:lang w:eastAsia="en-GB"/>
        </w:rPr>
        <w:t>A prototype structure</w:t>
      </w:r>
      <w:r w:rsidR="00B97A73">
        <w:t>, CLIC_DDS_A,</w:t>
      </w:r>
      <w:r w:rsidRPr="00A95F2A">
        <w:rPr>
          <w:rFonts w:ascii="Times New Roman" w:hAnsi="Times New Roman"/>
          <w:szCs w:val="20"/>
          <w:lang w:eastAsia="en-GB"/>
        </w:rPr>
        <w:t xml:space="preserve"> </w:t>
      </w:r>
      <w:r w:rsidR="00802DA1">
        <w:rPr>
          <w:rFonts w:ascii="Times New Roman" w:hAnsi="Times New Roman"/>
          <w:szCs w:val="20"/>
          <w:lang w:eastAsia="en-GB"/>
        </w:rPr>
        <w:t>which will be</w:t>
      </w:r>
      <w:r w:rsidR="00B97A73">
        <w:rPr>
          <w:rFonts w:ascii="Times New Roman" w:hAnsi="Times New Roman"/>
          <w:szCs w:val="20"/>
          <w:lang w:eastAsia="en-GB"/>
        </w:rPr>
        <w:t xml:space="preserve"> submitted to high power tests </w:t>
      </w:r>
      <w:r w:rsidR="00B97A73" w:rsidRPr="00A95F2A">
        <w:t xml:space="preserve">(71MW peak input power) </w:t>
      </w:r>
      <w:r w:rsidRPr="00A95F2A">
        <w:rPr>
          <w:rFonts w:ascii="Times New Roman" w:hAnsi="Times New Roman"/>
          <w:szCs w:val="20"/>
          <w:lang w:eastAsia="en-GB"/>
        </w:rPr>
        <w:t>has been studied</w:t>
      </w:r>
      <w:r w:rsidR="007A79C7">
        <w:rPr>
          <w:rFonts w:ascii="Times New Roman" w:hAnsi="Times New Roman"/>
          <w:szCs w:val="20"/>
          <w:lang w:eastAsia="en-GB"/>
        </w:rPr>
        <w:t xml:space="preserve"> </w:t>
      </w:r>
      <w:r w:rsidR="007A79C7" w:rsidRPr="00A95F2A">
        <w:t>[</w:t>
      </w:r>
      <w:r w:rsidR="007A79C7">
        <w:t>7</w:t>
      </w:r>
      <w:r w:rsidR="007A79C7" w:rsidRPr="00A95F2A">
        <w:t>], [</w:t>
      </w:r>
      <w:r w:rsidR="007A79C7">
        <w:t>8</w:t>
      </w:r>
      <w:r w:rsidR="007A79C7" w:rsidRPr="00A95F2A">
        <w:t>], [</w:t>
      </w:r>
      <w:r w:rsidR="007A79C7">
        <w:t>9</w:t>
      </w:r>
      <w:r w:rsidR="007A79C7" w:rsidRPr="00A95F2A">
        <w:t>],</w:t>
      </w:r>
      <w:r w:rsidR="007A79C7">
        <w:t xml:space="preserve"> [10]</w:t>
      </w:r>
      <w:r w:rsidR="00B97A73">
        <w:rPr>
          <w:rFonts w:ascii="Times New Roman" w:hAnsi="Times New Roman"/>
          <w:szCs w:val="20"/>
          <w:lang w:eastAsia="en-GB"/>
        </w:rPr>
        <w:t>,</w:t>
      </w:r>
      <w:r w:rsidRPr="00A95F2A">
        <w:rPr>
          <w:rFonts w:ascii="Times New Roman" w:hAnsi="Times New Roman"/>
          <w:szCs w:val="20"/>
          <w:lang w:eastAsia="en-GB"/>
        </w:rPr>
        <w:t xml:space="preserve"> </w:t>
      </w:r>
      <w:r w:rsidR="00B97A73">
        <w:rPr>
          <w:rFonts w:ascii="Times New Roman" w:hAnsi="Times New Roman"/>
          <w:szCs w:val="20"/>
          <w:lang w:eastAsia="en-GB"/>
        </w:rPr>
        <w:t>d</w:t>
      </w:r>
      <w:r w:rsidRPr="00A95F2A">
        <w:rPr>
          <w:rFonts w:ascii="Times New Roman" w:hAnsi="Times New Roman"/>
          <w:szCs w:val="20"/>
          <w:lang w:eastAsia="en-GB"/>
        </w:rPr>
        <w:t>esigned [</w:t>
      </w:r>
      <w:r w:rsidR="007A79C7">
        <w:rPr>
          <w:rFonts w:ascii="Times New Roman" w:hAnsi="Times New Roman"/>
          <w:szCs w:val="20"/>
          <w:lang w:eastAsia="en-GB"/>
        </w:rPr>
        <w:t>11</w:t>
      </w:r>
      <w:r w:rsidRPr="00A95F2A">
        <w:rPr>
          <w:rFonts w:ascii="Times New Roman" w:hAnsi="Times New Roman"/>
          <w:szCs w:val="20"/>
          <w:lang w:eastAsia="en-GB"/>
        </w:rPr>
        <w:t xml:space="preserve">] </w:t>
      </w:r>
      <w:r w:rsidR="00B97A73">
        <w:t>and is</w:t>
      </w:r>
      <w:r w:rsidR="00B97A73" w:rsidRPr="00A95F2A">
        <w:t xml:space="preserve"> presently under fabrication</w:t>
      </w:r>
      <w:r w:rsidR="00CC4957">
        <w:t xml:space="preserve"> in Japan</w:t>
      </w:r>
      <w:r w:rsidR="00B97A73" w:rsidRPr="00A95F2A">
        <w:t>, under the supervision of KEK</w:t>
      </w:r>
      <w:r w:rsidR="00B97A73">
        <w:t>.</w:t>
      </w:r>
      <w:r w:rsidR="00B97A73" w:rsidRPr="00A95F2A">
        <w:t xml:space="preserve"> The fabrication of th</w:t>
      </w:r>
      <w:r w:rsidR="00CA5F26">
        <w:t>is</w:t>
      </w:r>
      <w:r w:rsidR="00B97A73" w:rsidRPr="00A95F2A">
        <w:t xml:space="preserve"> structure is expected to be finished by </w:t>
      </w:r>
      <w:r w:rsidR="00441749">
        <w:t xml:space="preserve">the second </w:t>
      </w:r>
      <w:r w:rsidR="00CA5F26">
        <w:t>quarter</w:t>
      </w:r>
      <w:r w:rsidR="00B97A73" w:rsidRPr="00A95F2A">
        <w:t xml:space="preserve"> </w:t>
      </w:r>
      <w:r w:rsidR="00CA5F26">
        <w:t xml:space="preserve">of </w:t>
      </w:r>
      <w:r w:rsidR="00B97A73" w:rsidRPr="00A95F2A">
        <w:t>2012.</w:t>
      </w:r>
      <w:r w:rsidR="00B97A73">
        <w:t xml:space="preserve"> </w:t>
      </w:r>
    </w:p>
    <w:p w:rsidR="006973E8" w:rsidRDefault="00A95F2A" w:rsidP="00B74DCA">
      <w:pPr>
        <w:autoSpaceDE w:val="0"/>
        <w:autoSpaceDN w:val="0"/>
        <w:adjustRightInd w:val="0"/>
        <w:ind w:firstLine="187"/>
        <w:rPr>
          <w:rFonts w:ascii="Times New Roman" w:hAnsi="Times New Roman"/>
          <w:szCs w:val="20"/>
          <w:lang w:eastAsia="en-GB"/>
        </w:rPr>
      </w:pPr>
      <w:r w:rsidRPr="00A95F2A">
        <w:rPr>
          <w:rFonts w:ascii="Times New Roman" w:hAnsi="Times New Roman"/>
          <w:szCs w:val="20"/>
          <w:lang w:eastAsia="en-GB"/>
        </w:rPr>
        <w:lastRenderedPageBreak/>
        <w:t xml:space="preserve">The coupling between cell and manifolds </w:t>
      </w:r>
      <w:r w:rsidR="002D2974">
        <w:rPr>
          <w:rFonts w:ascii="Times New Roman" w:hAnsi="Times New Roman"/>
          <w:szCs w:val="20"/>
          <w:lang w:eastAsia="en-GB"/>
        </w:rPr>
        <w:t>is</w:t>
      </w:r>
      <w:r w:rsidRPr="00A95F2A">
        <w:rPr>
          <w:rFonts w:ascii="Times New Roman" w:hAnsi="Times New Roman"/>
          <w:szCs w:val="20"/>
          <w:lang w:eastAsia="en-GB"/>
        </w:rPr>
        <w:t xml:space="preserve"> </w:t>
      </w:r>
      <w:r w:rsidR="007F320E">
        <w:rPr>
          <w:rFonts w:ascii="Times New Roman" w:hAnsi="Times New Roman"/>
          <w:szCs w:val="20"/>
          <w:lang w:eastAsia="en-GB"/>
        </w:rPr>
        <w:t>achieved with</w:t>
      </w:r>
      <w:r>
        <w:rPr>
          <w:rFonts w:ascii="Times New Roman" w:hAnsi="Times New Roman"/>
          <w:szCs w:val="20"/>
          <w:lang w:eastAsia="en-GB"/>
        </w:rPr>
        <w:t xml:space="preserve"> </w:t>
      </w:r>
      <w:r w:rsidR="008311B1">
        <w:rPr>
          <w:rFonts w:ascii="Times New Roman" w:hAnsi="Times New Roman"/>
          <w:szCs w:val="20"/>
          <w:lang w:eastAsia="en-GB"/>
        </w:rPr>
        <w:t>a key-</w:t>
      </w:r>
      <w:r w:rsidR="002D2974">
        <w:rPr>
          <w:rFonts w:ascii="Times New Roman" w:hAnsi="Times New Roman"/>
          <w:szCs w:val="20"/>
          <w:lang w:eastAsia="en-GB"/>
        </w:rPr>
        <w:t>hole shaped slot</w:t>
      </w:r>
      <w:r w:rsidR="00B97A73">
        <w:rPr>
          <w:rFonts w:ascii="Times New Roman" w:hAnsi="Times New Roman"/>
          <w:szCs w:val="20"/>
          <w:lang w:eastAsia="en-GB"/>
        </w:rPr>
        <w:t>,</w:t>
      </w:r>
      <w:r w:rsidR="002D2974">
        <w:rPr>
          <w:rFonts w:ascii="Times New Roman" w:hAnsi="Times New Roman"/>
          <w:szCs w:val="20"/>
          <w:lang w:eastAsia="en-GB"/>
        </w:rPr>
        <w:t xml:space="preserve"> cut on the iris wall. This slot perturbs the surface </w:t>
      </w:r>
      <w:r w:rsidR="00B25FC1">
        <w:rPr>
          <w:rFonts w:ascii="Times New Roman" w:hAnsi="Times New Roman"/>
          <w:szCs w:val="20"/>
          <w:lang w:eastAsia="en-GB"/>
        </w:rPr>
        <w:t>H-</w:t>
      </w:r>
      <w:r w:rsidR="002D2974">
        <w:rPr>
          <w:rFonts w:ascii="Times New Roman" w:hAnsi="Times New Roman"/>
          <w:szCs w:val="20"/>
          <w:lang w:eastAsia="en-GB"/>
        </w:rPr>
        <w:t xml:space="preserve">field pattern </w:t>
      </w:r>
      <w:r w:rsidR="00CA5F26">
        <w:rPr>
          <w:rFonts w:ascii="Times New Roman" w:hAnsi="Times New Roman"/>
          <w:szCs w:val="20"/>
          <w:lang w:eastAsia="en-GB"/>
        </w:rPr>
        <w:t>and is</w:t>
      </w:r>
      <w:r w:rsidR="002D2974">
        <w:rPr>
          <w:rFonts w:ascii="Times New Roman" w:hAnsi="Times New Roman"/>
          <w:szCs w:val="20"/>
          <w:lang w:eastAsia="en-GB"/>
        </w:rPr>
        <w:t xml:space="preserve"> a limitation in the maximum achievable coupling (Q</w:t>
      </w:r>
      <w:r w:rsidR="002D2974" w:rsidRPr="00A95F2A">
        <w:rPr>
          <w:rFonts w:ascii="Times New Roman" w:hAnsi="Times New Roman"/>
          <w:szCs w:val="20"/>
          <w:lang w:eastAsia="en-GB"/>
        </w:rPr>
        <w:t>~</w:t>
      </w:r>
      <w:r w:rsidR="002D2974">
        <w:rPr>
          <w:rFonts w:ascii="Times New Roman" w:hAnsi="Times New Roman"/>
          <w:szCs w:val="20"/>
          <w:lang w:eastAsia="en-GB"/>
        </w:rPr>
        <w:t>17</w:t>
      </w:r>
      <w:r w:rsidR="002D2974" w:rsidRPr="00A95F2A">
        <w:rPr>
          <w:rFonts w:ascii="Times New Roman" w:hAnsi="Times New Roman"/>
          <w:szCs w:val="20"/>
          <w:lang w:eastAsia="en-GB"/>
        </w:rPr>
        <w:t>00</w:t>
      </w:r>
      <w:r w:rsidR="002D2974">
        <w:rPr>
          <w:rFonts w:ascii="Times New Roman" w:hAnsi="Times New Roman"/>
          <w:szCs w:val="20"/>
          <w:lang w:eastAsia="en-GB"/>
        </w:rPr>
        <w:t>)</w:t>
      </w:r>
      <w:r w:rsidR="00CA5F26">
        <w:rPr>
          <w:rFonts w:ascii="Times New Roman" w:hAnsi="Times New Roman"/>
          <w:szCs w:val="20"/>
          <w:lang w:eastAsia="en-GB"/>
        </w:rPr>
        <w:t>.</w:t>
      </w:r>
      <w:r w:rsidR="006973E8">
        <w:rPr>
          <w:rFonts w:ascii="Times New Roman" w:hAnsi="Times New Roman"/>
          <w:szCs w:val="20"/>
          <w:lang w:eastAsia="en-GB"/>
        </w:rPr>
        <w:t xml:space="preserve"> </w:t>
      </w:r>
      <w:r w:rsidR="00CA5F26">
        <w:rPr>
          <w:rFonts w:ascii="Times New Roman" w:hAnsi="Times New Roman"/>
          <w:szCs w:val="20"/>
          <w:lang w:eastAsia="en-GB"/>
        </w:rPr>
        <w:t>This in turn limits</w:t>
      </w:r>
      <w:r w:rsidR="006973E8">
        <w:rPr>
          <w:rFonts w:ascii="Times New Roman" w:hAnsi="Times New Roman"/>
          <w:szCs w:val="20"/>
          <w:lang w:eastAsia="en-GB"/>
        </w:rPr>
        <w:t xml:space="preserve"> the wakefield damping </w:t>
      </w:r>
      <w:r w:rsidR="00CA5F26">
        <w:rPr>
          <w:rFonts w:ascii="Times New Roman" w:hAnsi="Times New Roman"/>
          <w:szCs w:val="20"/>
          <w:lang w:eastAsia="en-GB"/>
        </w:rPr>
        <w:t>also</w:t>
      </w:r>
      <w:r w:rsidR="002D2974">
        <w:rPr>
          <w:rFonts w:ascii="Times New Roman" w:hAnsi="Times New Roman"/>
          <w:szCs w:val="20"/>
          <w:lang w:eastAsia="en-GB"/>
        </w:rPr>
        <w:t xml:space="preserve">. </w:t>
      </w:r>
    </w:p>
    <w:p w:rsidR="00A95F2A" w:rsidRPr="00A95F2A" w:rsidRDefault="006973E8" w:rsidP="00B74DCA">
      <w:pPr>
        <w:autoSpaceDE w:val="0"/>
        <w:autoSpaceDN w:val="0"/>
        <w:adjustRightInd w:val="0"/>
        <w:ind w:firstLine="187"/>
        <w:rPr>
          <w:rFonts w:ascii="Times New Roman" w:hAnsi="Times New Roman"/>
          <w:szCs w:val="20"/>
          <w:lang w:eastAsia="en-GB"/>
        </w:rPr>
      </w:pPr>
      <w:r>
        <w:rPr>
          <w:rFonts w:ascii="Times New Roman" w:hAnsi="Times New Roman"/>
          <w:szCs w:val="20"/>
          <w:lang w:eastAsia="en-GB"/>
        </w:rPr>
        <w:t>In the following we will discuss a new cell design which enhances the coupling between cell</w:t>
      </w:r>
      <w:r w:rsidR="00811E94">
        <w:rPr>
          <w:rFonts w:ascii="Times New Roman" w:hAnsi="Times New Roman"/>
          <w:szCs w:val="20"/>
          <w:lang w:eastAsia="en-GB"/>
        </w:rPr>
        <w:t>s</w:t>
      </w:r>
      <w:r>
        <w:rPr>
          <w:rFonts w:ascii="Times New Roman" w:hAnsi="Times New Roman"/>
          <w:szCs w:val="20"/>
          <w:lang w:eastAsia="en-GB"/>
        </w:rPr>
        <w:t xml:space="preserve"> and manifolds and also simplif</w:t>
      </w:r>
      <w:r w:rsidR="00440045">
        <w:rPr>
          <w:rFonts w:ascii="Times New Roman" w:hAnsi="Times New Roman"/>
          <w:szCs w:val="20"/>
          <w:lang w:eastAsia="en-GB"/>
        </w:rPr>
        <w:t>ies</w:t>
      </w:r>
      <w:r>
        <w:rPr>
          <w:rFonts w:ascii="Times New Roman" w:hAnsi="Times New Roman"/>
          <w:szCs w:val="20"/>
          <w:lang w:eastAsia="en-GB"/>
        </w:rPr>
        <w:t xml:space="preserve"> the mechanical design. A comparison between </w:t>
      </w:r>
      <w:r w:rsidR="00A1645C">
        <w:rPr>
          <w:rFonts w:ascii="Times New Roman" w:hAnsi="Times New Roman"/>
          <w:szCs w:val="20"/>
          <w:lang w:eastAsia="en-GB"/>
        </w:rPr>
        <w:t xml:space="preserve">the wakefield of </w:t>
      </w:r>
      <w:r>
        <w:rPr>
          <w:rFonts w:ascii="Times New Roman" w:hAnsi="Times New Roman"/>
          <w:szCs w:val="20"/>
          <w:lang w:eastAsia="en-GB"/>
        </w:rPr>
        <w:t xml:space="preserve">CLIC_DDS_A and </w:t>
      </w:r>
      <w:r w:rsidR="00A1645C">
        <w:rPr>
          <w:rFonts w:ascii="Times New Roman" w:hAnsi="Times New Roman"/>
          <w:szCs w:val="20"/>
          <w:lang w:eastAsia="en-GB"/>
        </w:rPr>
        <w:t xml:space="preserve">of </w:t>
      </w:r>
      <w:r w:rsidR="00440045">
        <w:rPr>
          <w:rFonts w:ascii="Times New Roman" w:hAnsi="Times New Roman"/>
          <w:szCs w:val="20"/>
          <w:lang w:eastAsia="en-GB"/>
        </w:rPr>
        <w:t xml:space="preserve">the </w:t>
      </w:r>
      <w:r>
        <w:rPr>
          <w:rFonts w:ascii="Times New Roman" w:hAnsi="Times New Roman"/>
          <w:szCs w:val="20"/>
          <w:lang w:eastAsia="en-GB"/>
        </w:rPr>
        <w:t xml:space="preserve">new design will be shown. </w:t>
      </w:r>
      <w:r w:rsidR="00A1645C">
        <w:rPr>
          <w:rFonts w:ascii="Times New Roman" w:hAnsi="Times New Roman"/>
          <w:szCs w:val="20"/>
          <w:lang w:eastAsia="en-GB"/>
        </w:rPr>
        <w:t xml:space="preserve">Finally we will briefly discuss the </w:t>
      </w:r>
      <w:r w:rsidR="00CA5F26">
        <w:rPr>
          <w:rFonts w:ascii="Times New Roman" w:hAnsi="Times New Roman"/>
          <w:szCs w:val="20"/>
          <w:lang w:eastAsia="en-GB"/>
        </w:rPr>
        <w:t>potential</w:t>
      </w:r>
      <w:r w:rsidR="00A1645C">
        <w:rPr>
          <w:rFonts w:ascii="Times New Roman" w:hAnsi="Times New Roman"/>
          <w:szCs w:val="20"/>
          <w:lang w:eastAsia="en-GB"/>
        </w:rPr>
        <w:t xml:space="preserve"> </w:t>
      </w:r>
      <w:r w:rsidR="00CA5F26">
        <w:rPr>
          <w:rFonts w:ascii="Times New Roman" w:hAnsi="Times New Roman"/>
          <w:szCs w:val="20"/>
          <w:lang w:eastAsia="en-GB"/>
        </w:rPr>
        <w:t>for</w:t>
      </w:r>
      <w:r w:rsidR="00A1645C">
        <w:rPr>
          <w:rFonts w:ascii="Times New Roman" w:hAnsi="Times New Roman"/>
          <w:szCs w:val="20"/>
          <w:lang w:eastAsia="en-GB"/>
        </w:rPr>
        <w:t xml:space="preserve"> this structure to be used for </w:t>
      </w:r>
      <w:r w:rsidR="00CA5F26">
        <w:rPr>
          <w:rFonts w:ascii="Times New Roman" w:hAnsi="Times New Roman"/>
          <w:szCs w:val="20"/>
          <w:lang w:eastAsia="en-GB"/>
        </w:rPr>
        <w:t xml:space="preserve">the </w:t>
      </w:r>
      <w:r w:rsidR="00A1645C">
        <w:rPr>
          <w:rFonts w:ascii="Times New Roman" w:hAnsi="Times New Roman"/>
          <w:szCs w:val="20"/>
          <w:lang w:eastAsia="en-GB"/>
        </w:rPr>
        <w:t xml:space="preserve">CLIC </w:t>
      </w:r>
      <w:r w:rsidR="0003597B">
        <w:rPr>
          <w:rFonts w:ascii="Times New Roman" w:hAnsi="Times New Roman"/>
          <w:szCs w:val="20"/>
          <w:lang w:eastAsia="en-GB"/>
        </w:rPr>
        <w:t>m</w:t>
      </w:r>
      <w:r w:rsidR="00A1645C">
        <w:rPr>
          <w:rFonts w:ascii="Times New Roman" w:hAnsi="Times New Roman"/>
          <w:szCs w:val="20"/>
          <w:lang w:eastAsia="en-GB"/>
        </w:rPr>
        <w:t xml:space="preserve">ain </w:t>
      </w:r>
      <w:r w:rsidR="0003597B">
        <w:rPr>
          <w:rFonts w:ascii="Times New Roman" w:hAnsi="Times New Roman"/>
          <w:szCs w:val="20"/>
          <w:lang w:eastAsia="en-GB"/>
        </w:rPr>
        <w:t>l</w:t>
      </w:r>
      <w:r w:rsidR="00A1645C">
        <w:rPr>
          <w:rFonts w:ascii="Times New Roman" w:hAnsi="Times New Roman"/>
          <w:szCs w:val="20"/>
          <w:lang w:eastAsia="en-GB"/>
        </w:rPr>
        <w:t>inac.</w:t>
      </w:r>
      <w:r>
        <w:rPr>
          <w:rFonts w:ascii="Times New Roman" w:hAnsi="Times New Roman"/>
          <w:szCs w:val="20"/>
          <w:lang w:eastAsia="en-GB"/>
        </w:rPr>
        <w:t xml:space="preserve"> </w:t>
      </w:r>
    </w:p>
    <w:p w:rsidR="00713307" w:rsidRDefault="00D34527" w:rsidP="00947F0C">
      <w:pPr>
        <w:pStyle w:val="Heading2"/>
        <w:rPr>
          <w:noProof/>
        </w:rPr>
      </w:pPr>
      <w:r>
        <w:rPr>
          <w:noProof/>
        </w:rPr>
        <w:t xml:space="preserve">single </w:t>
      </w:r>
      <w:r w:rsidR="00440045">
        <w:rPr>
          <w:noProof/>
        </w:rPr>
        <w:t xml:space="preserve">cell </w:t>
      </w:r>
      <w:r w:rsidR="00914D7E">
        <w:rPr>
          <w:noProof/>
        </w:rPr>
        <w:t>design</w:t>
      </w:r>
    </w:p>
    <w:p w:rsidR="009855A6" w:rsidRPr="009855A6" w:rsidRDefault="002E0E4B" w:rsidP="009855A6">
      <w:pPr>
        <w:pStyle w:val="BodyTextIndent"/>
      </w:pPr>
      <w:r>
        <w:t xml:space="preserve">Figure 1 shows the H-field </w:t>
      </w:r>
      <w:r w:rsidR="000727B1">
        <w:t>computed with</w:t>
      </w:r>
      <w:r w:rsidR="009855A6">
        <w:t xml:space="preserve"> HFSS (1/8</w:t>
      </w:r>
      <w:r w:rsidR="008311B1" w:rsidRPr="008311B1">
        <w:rPr>
          <w:vertAlign w:val="superscript"/>
        </w:rPr>
        <w:t>th</w:t>
      </w:r>
      <w:r w:rsidR="008311B1">
        <w:t xml:space="preserve"> </w:t>
      </w:r>
      <w:r w:rsidR="009855A6">
        <w:t xml:space="preserve">of the full geometry) of </w:t>
      </w:r>
      <w:r w:rsidR="000727B1">
        <w:t>previous</w:t>
      </w:r>
      <w:r w:rsidR="009855A6">
        <w:t xml:space="preserve"> DDS</w:t>
      </w:r>
      <w:r w:rsidR="00BD1315">
        <w:t xml:space="preserve"> (left side)</w:t>
      </w:r>
      <w:r w:rsidR="009855A6">
        <w:t xml:space="preserve"> in comparison with the new design. </w:t>
      </w:r>
      <w:r w:rsidR="001408EC">
        <w:t xml:space="preserve">In </w:t>
      </w:r>
      <w:r w:rsidR="000727B1">
        <w:t xml:space="preserve">the </w:t>
      </w:r>
      <w:r w:rsidR="00DD0A7F">
        <w:t xml:space="preserve">earlier </w:t>
      </w:r>
      <w:r w:rsidR="001408EC">
        <w:t>DDS</w:t>
      </w:r>
      <w:r w:rsidR="00DD0A7F">
        <w:t xml:space="preserve"> design</w:t>
      </w:r>
      <w:r w:rsidR="001408EC">
        <w:t xml:space="preserve"> a circula</w:t>
      </w:r>
      <w:r w:rsidR="008311B1">
        <w:t>r manifold is attached to a key-</w:t>
      </w:r>
      <w:r w:rsidR="001408EC">
        <w:t>hole slot which penetrates deeply inside the cell</w:t>
      </w:r>
      <w:r w:rsidR="00DD0A7F">
        <w:t>: this makes</w:t>
      </w:r>
      <w:r w:rsidR="001408EC">
        <w:t xml:space="preserve"> the geometrical design more intricate and </w:t>
      </w:r>
      <w:r w:rsidR="00DD0A7F">
        <w:t>in addition a significant</w:t>
      </w:r>
      <w:r w:rsidR="001408EC">
        <w:t xml:space="preserve"> perturbation of t</w:t>
      </w:r>
      <w:r w:rsidR="00DD0A7F">
        <w:t>he surface fields occurs</w:t>
      </w:r>
      <w:r w:rsidR="001408EC">
        <w:t xml:space="preserve">. In the </w:t>
      </w:r>
      <w:r w:rsidR="00DD0A7F">
        <w:t>latest</w:t>
      </w:r>
      <w:r w:rsidR="001408EC">
        <w:t xml:space="preserve"> design a rectangular manifold is attached via a rectangular slot to the cell. </w:t>
      </w:r>
      <w:r w:rsidR="00DD0A7F">
        <w:t>This</w:t>
      </w:r>
      <w:r w:rsidR="00C56151">
        <w:t xml:space="preserve"> design </w:t>
      </w:r>
      <w:r w:rsidR="00DD0A7F">
        <w:t>reduces the surface</w:t>
      </w:r>
      <w:r w:rsidR="00C56151">
        <w:t xml:space="preserve"> H-field </w:t>
      </w:r>
      <w:r w:rsidR="00DD0A7F">
        <w:t>by</w:t>
      </w:r>
      <w:r w:rsidR="00C56151">
        <w:t xml:space="preserve"> </w:t>
      </w:r>
      <w:r w:rsidR="00DD0A7F">
        <w:t>~</w:t>
      </w:r>
      <w:r w:rsidR="00C56151">
        <w:t>2</w:t>
      </w:r>
      <w:r w:rsidR="00640F88">
        <w:t>0</w:t>
      </w:r>
      <w:r w:rsidR="00C56151">
        <w:t xml:space="preserve">% </w:t>
      </w:r>
      <w:r w:rsidR="00DD0A7F">
        <w:t>compared to the previous</w:t>
      </w:r>
      <w:r w:rsidR="00C56151">
        <w:t xml:space="preserve"> design</w:t>
      </w:r>
      <w:r w:rsidR="00DD0A7F">
        <w:t xml:space="preserve"> (see table in Fig. 1).</w:t>
      </w:r>
      <w:r w:rsidR="00C56151">
        <w:t xml:space="preserve"> </w:t>
      </w:r>
      <w:r w:rsidR="00DD0A7F">
        <w:t xml:space="preserve">The </w:t>
      </w:r>
      <w:r w:rsidR="00C56151">
        <w:t xml:space="preserve">R/Q </w:t>
      </w:r>
      <w:r w:rsidR="00DD0A7F">
        <w:t>is essentially</w:t>
      </w:r>
      <w:r w:rsidR="00C56151">
        <w:t xml:space="preserve"> </w:t>
      </w:r>
      <w:r w:rsidR="00DD0A7F">
        <w:t xml:space="preserve">unmodified </w:t>
      </w:r>
      <w:r w:rsidR="00C56151">
        <w:t>(20.3</w:t>
      </w:r>
      <w:r w:rsidR="00640F88">
        <w:t>8</w:t>
      </w:r>
      <w:r w:rsidR="00745C74">
        <w:t>k</w:t>
      </w:r>
      <w:r w:rsidR="00C56151">
        <w:sym w:font="Symbol" w:char="F057"/>
      </w:r>
      <w:r w:rsidR="00C56151">
        <w:t xml:space="preserve">/m </w:t>
      </w:r>
      <w:r w:rsidR="007F320E">
        <w:t>compared to</w:t>
      </w:r>
      <w:r w:rsidR="00C56151">
        <w:t xml:space="preserve"> 20.4</w:t>
      </w:r>
      <w:r w:rsidR="00640F88">
        <w:t>6</w:t>
      </w:r>
      <w:r w:rsidR="00745C74">
        <w:t>k</w:t>
      </w:r>
      <w:r w:rsidR="00C56151">
        <w:sym w:font="Symbol" w:char="F057"/>
      </w:r>
      <w:r w:rsidR="00C56151">
        <w:t>/m).</w:t>
      </w:r>
      <w:r w:rsidR="00EF5A18">
        <w:t xml:space="preserve"> </w:t>
      </w:r>
    </w:p>
    <w:p w:rsidR="00440045" w:rsidRDefault="00440045" w:rsidP="00440045">
      <w:pPr>
        <w:pStyle w:val="BodyTextIndent"/>
      </w:pPr>
    </w:p>
    <w:p w:rsidR="00440045" w:rsidRPr="002E0E4B" w:rsidRDefault="00640F88" w:rsidP="002E0E4B">
      <w:pPr>
        <w:pStyle w:val="BodyTextIndent"/>
        <w:ind w:firstLine="0"/>
        <w:jc w:val="center"/>
      </w:pPr>
      <w:r>
        <w:rPr>
          <w:noProof/>
          <w:lang w:val="en-US"/>
        </w:rPr>
        <w:drawing>
          <wp:inline distT="0" distB="0" distL="0" distR="0">
            <wp:extent cx="2845530" cy="1484996"/>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848243" cy="1486412"/>
                    </a:xfrm>
                    <a:prstGeom prst="rect">
                      <a:avLst/>
                    </a:prstGeom>
                    <a:noFill/>
                    <a:ln w="9525">
                      <a:noFill/>
                      <a:miter lim="800000"/>
                      <a:headEnd/>
                      <a:tailEnd/>
                    </a:ln>
                  </pic:spPr>
                </pic:pic>
              </a:graphicData>
            </a:graphic>
          </wp:inline>
        </w:drawing>
      </w:r>
    </w:p>
    <w:p w:rsidR="009855A6" w:rsidRDefault="007F320E" w:rsidP="009855A6">
      <w:pPr>
        <w:pStyle w:val="BodyTextIndent"/>
        <w:ind w:firstLine="0"/>
      </w:pPr>
      <w:r>
        <w:t>Figure 1: S</w:t>
      </w:r>
      <w:r w:rsidR="006C2255">
        <w:t xml:space="preserve">urface H-Field distribution in </w:t>
      </w:r>
      <w:r w:rsidR="00DD0A7F">
        <w:t>earlier</w:t>
      </w:r>
      <w:r w:rsidR="006C2255">
        <w:t xml:space="preserve"> DDS</w:t>
      </w:r>
      <w:r>
        <w:t xml:space="preserve"> (left) and</w:t>
      </w:r>
      <w:r w:rsidR="009855A6">
        <w:t xml:space="preserve"> </w:t>
      </w:r>
      <w:r w:rsidR="006C2255">
        <w:t>surface H-Field distribution in</w:t>
      </w:r>
      <w:r w:rsidR="009855A6">
        <w:t xml:space="preserve"> </w:t>
      </w:r>
      <w:r w:rsidR="006C2255">
        <w:t xml:space="preserve">the </w:t>
      </w:r>
      <w:r w:rsidR="00DD0A7F">
        <w:t>latest</w:t>
      </w:r>
      <w:r w:rsidR="009855A6">
        <w:t xml:space="preserve"> design</w:t>
      </w:r>
      <w:r>
        <w:t xml:space="preserve"> (right)</w:t>
      </w:r>
      <w:r w:rsidR="00DD0A7F">
        <w:t>.</w:t>
      </w:r>
      <w:r w:rsidR="006C2255">
        <w:t xml:space="preserve"> </w:t>
      </w:r>
      <w:r w:rsidR="00B639D2">
        <w:t xml:space="preserve">The table illustrates the </w:t>
      </w:r>
      <w:r w:rsidR="006C2255">
        <w:t>geometrical parameters used in the simulation and avoided crossing values for the two designs</w:t>
      </w:r>
      <w:r w:rsidR="009855A6" w:rsidRPr="00A95F2A">
        <w:t>.</w:t>
      </w:r>
    </w:p>
    <w:p w:rsidR="00801CAC" w:rsidRDefault="00801CAC" w:rsidP="009855A6">
      <w:pPr>
        <w:pStyle w:val="BodyTextIndent"/>
        <w:ind w:firstLine="0"/>
      </w:pPr>
    </w:p>
    <w:p w:rsidR="009855A6" w:rsidRDefault="006C2255" w:rsidP="00440045">
      <w:pPr>
        <w:pStyle w:val="BodyTextIndent"/>
      </w:pPr>
      <w:r>
        <w:t xml:space="preserve">It is worth noticing that </w:t>
      </w:r>
      <w:r w:rsidR="00B639D2">
        <w:t>the earlier</w:t>
      </w:r>
      <w:r>
        <w:t xml:space="preserve"> DDS </w:t>
      </w:r>
      <w:r w:rsidR="00B639D2">
        <w:t>exhibited an</w:t>
      </w:r>
      <w:r>
        <w:t xml:space="preserve"> H-Field enhancement </w:t>
      </w:r>
      <w:r w:rsidR="00B639D2">
        <w:t>in the vicinity</w:t>
      </w:r>
      <w:r>
        <w:t xml:space="preserve"> of the key-hole slot </w:t>
      </w:r>
      <w:r w:rsidR="00B639D2">
        <w:t xml:space="preserve">and this is </w:t>
      </w:r>
      <w:r>
        <w:t xml:space="preserve">difficult to </w:t>
      </w:r>
      <w:r w:rsidR="00044950">
        <w:t>alleviate</w:t>
      </w:r>
      <w:r w:rsidR="00B639D2">
        <w:t>.</w:t>
      </w:r>
      <w:r>
        <w:t xml:space="preserve"> </w:t>
      </w:r>
      <w:r w:rsidR="00B639D2">
        <w:t>I</w:t>
      </w:r>
      <w:r>
        <w:t>n practice th</w:t>
      </w:r>
      <w:r w:rsidR="00B639D2">
        <w:t>is limits the</w:t>
      </w:r>
      <w:r>
        <w:t xml:space="preserve"> achievable coupling. The field enhancement on the outer </w:t>
      </w:r>
      <w:r>
        <w:lastRenderedPageBreak/>
        <w:t xml:space="preserve">wall of the cell can be instead </w:t>
      </w:r>
      <w:r w:rsidR="00B639D2">
        <w:t>reduced</w:t>
      </w:r>
      <w:r>
        <w:t xml:space="preserve"> by making </w:t>
      </w:r>
      <w:r w:rsidR="0014703A">
        <w:t>the outer wall</w:t>
      </w:r>
      <w:r>
        <w:t xml:space="preserve"> elliptical</w:t>
      </w:r>
      <w:r w:rsidR="00535918">
        <w:t>,</w:t>
      </w:r>
      <w:r>
        <w:t xml:space="preserve"> as </w:t>
      </w:r>
      <w:r w:rsidR="00B639D2">
        <w:t xml:space="preserve">was </w:t>
      </w:r>
      <w:r>
        <w:t>done in CLIC_DDS_A</w:t>
      </w:r>
      <w:r w:rsidRPr="00801CAC">
        <w:rPr>
          <w:b/>
        </w:rPr>
        <w:t xml:space="preserve"> </w:t>
      </w:r>
      <w:r>
        <w:t>cells</w:t>
      </w:r>
      <w:r w:rsidR="00801CAC">
        <w:t xml:space="preserve"> (H</w:t>
      </w:r>
      <w:r w:rsidR="00801CAC">
        <w:rPr>
          <w:vertAlign w:val="subscript"/>
        </w:rPr>
        <w:t>max</w:t>
      </w:r>
      <w:r w:rsidR="00801CAC">
        <w:t>/E</w:t>
      </w:r>
      <w:r w:rsidR="00801CAC">
        <w:rPr>
          <w:vertAlign w:val="subscript"/>
        </w:rPr>
        <w:t>acc</w:t>
      </w:r>
      <w:r w:rsidR="00801CAC">
        <w:t>~4.9mA/V, corresponding to a pulsed temperature rise of ~51</w:t>
      </w:r>
      <w:r w:rsidR="003D2919">
        <w:t xml:space="preserve"> </w:t>
      </w:r>
      <w:r w:rsidR="00801CAC">
        <w:t>K)</w:t>
      </w:r>
      <w:r w:rsidR="00535918">
        <w:t>.</w:t>
      </w:r>
      <w:r>
        <w:t xml:space="preserve">   </w:t>
      </w:r>
      <w:r w:rsidR="0085640E">
        <w:t xml:space="preserve"> </w:t>
      </w:r>
    </w:p>
    <w:p w:rsidR="007A55FE" w:rsidRDefault="009405E8" w:rsidP="00440045">
      <w:pPr>
        <w:pStyle w:val="BodyTextIndent"/>
      </w:pPr>
      <w:r>
        <w:t xml:space="preserve">In the further studies we </w:t>
      </w:r>
      <w:r w:rsidR="00B639D2">
        <w:t>explored</w:t>
      </w:r>
      <w:r>
        <w:t xml:space="preserve"> the wakefield damping capability</w:t>
      </w:r>
      <w:r w:rsidR="00ED30B3">
        <w:t xml:space="preserve"> of the new design</w:t>
      </w:r>
      <w:r>
        <w:t xml:space="preserve">. The outer wall of the cell stays circular and </w:t>
      </w:r>
      <w:r w:rsidR="00B639D2">
        <w:t>we chose</w:t>
      </w:r>
      <w:r w:rsidR="003641C0">
        <w:t xml:space="preserve"> an</w:t>
      </w:r>
      <w:r w:rsidR="00A31EB3">
        <w:t xml:space="preserve"> iris aperture</w:t>
      </w:r>
      <w:r>
        <w:t xml:space="preserve"> </w:t>
      </w:r>
      <w:r w:rsidR="00ED30B3">
        <w:t>of</w:t>
      </w:r>
      <w:r w:rsidR="005D76AC">
        <w:t xml:space="preserve"> </w:t>
      </w:r>
      <w:r w:rsidR="00A31EB3">
        <w:t xml:space="preserve">4.04mm </w:t>
      </w:r>
      <w:r w:rsidR="00ED30B3">
        <w:t>for</w:t>
      </w:r>
      <w:r w:rsidR="00A31EB3">
        <w:t xml:space="preserve"> the first cell </w:t>
      </w:r>
      <w:r w:rsidR="00ED30B3">
        <w:t xml:space="preserve">and </w:t>
      </w:r>
      <w:r w:rsidR="00A31EB3">
        <w:t xml:space="preserve">1.94mm </w:t>
      </w:r>
      <w:r w:rsidR="00ED30B3">
        <w:t>for</w:t>
      </w:r>
      <w:r w:rsidR="00A31EB3">
        <w:t xml:space="preserve"> the last one</w:t>
      </w:r>
      <w:r>
        <w:t xml:space="preserve">. </w:t>
      </w:r>
      <w:r w:rsidR="005D76AC">
        <w:t xml:space="preserve">We have first </w:t>
      </w:r>
      <w:r w:rsidR="0003597B">
        <w:t>focused on</w:t>
      </w:r>
      <w:r w:rsidR="005D76AC">
        <w:t xml:space="preserve"> the uncoupled cell, i.e. without manifold, to choose optimum thickness and ellipticit</w:t>
      </w:r>
      <w:r w:rsidR="00D8113D">
        <w:t>y</w:t>
      </w:r>
      <w:r w:rsidR="005D76AC">
        <w:t xml:space="preserve"> of the irises in terms of group velo</w:t>
      </w:r>
      <w:r w:rsidR="00811E94">
        <w:t>city (</w:t>
      </w:r>
      <w:r w:rsidR="005D76AC">
        <w:t>v</w:t>
      </w:r>
      <w:r w:rsidR="005D76AC">
        <w:rPr>
          <w:vertAlign w:val="subscript"/>
        </w:rPr>
        <w:t>g</w:t>
      </w:r>
      <w:r w:rsidR="00811E94">
        <w:t>)</w:t>
      </w:r>
      <w:r w:rsidR="005D76AC">
        <w:t xml:space="preserve"> and bandwidth</w:t>
      </w:r>
      <w:r w:rsidR="00811E94">
        <w:t xml:space="preserve"> (</w:t>
      </w:r>
      <w:r w:rsidR="004B4CCA">
        <w:sym w:font="Symbol" w:char="F044"/>
      </w:r>
      <w:r w:rsidR="00B639D2">
        <w:sym w:font="Symbol" w:char="F077"/>
      </w:r>
      <w:r w:rsidR="00B639D2">
        <w:t>/2</w:t>
      </w:r>
      <w:r w:rsidR="00B639D2">
        <w:sym w:font="Symbol" w:char="F070"/>
      </w:r>
      <w:r w:rsidR="00811E94">
        <w:t>),</w:t>
      </w:r>
      <w:r w:rsidR="005D76AC">
        <w:t xml:space="preserve"> i.e. maximum difference </w:t>
      </w:r>
      <w:r w:rsidR="00ED30B3">
        <w:t>of the</w:t>
      </w:r>
      <w:r w:rsidR="00811E94">
        <w:t xml:space="preserve"> synchronous frequencies (</w:t>
      </w:r>
      <w:r w:rsidR="00044950">
        <w:sym w:font="Symbol" w:char="F077"/>
      </w:r>
      <w:r w:rsidR="00811E94" w:rsidRPr="00F14C59">
        <w:rPr>
          <w:vertAlign w:val="subscript"/>
        </w:rPr>
        <w:t>syn</w:t>
      </w:r>
      <w:r w:rsidR="00044950">
        <w:t>/2</w:t>
      </w:r>
      <w:r w:rsidR="00044950">
        <w:sym w:font="Symbol" w:char="F070"/>
      </w:r>
      <w:r w:rsidR="00811E94">
        <w:t>)</w:t>
      </w:r>
      <w:r w:rsidR="005D76AC">
        <w:t xml:space="preserve"> </w:t>
      </w:r>
      <w:r w:rsidR="00ED30B3">
        <w:t xml:space="preserve">of these </w:t>
      </w:r>
      <w:r w:rsidR="005D76AC">
        <w:t xml:space="preserve">two extreme cells. </w:t>
      </w:r>
    </w:p>
    <w:p w:rsidR="005D76AC" w:rsidRDefault="009405E8" w:rsidP="00440045">
      <w:pPr>
        <w:pStyle w:val="BodyTextIndent"/>
      </w:pPr>
      <w:r>
        <w:t xml:space="preserve">The </w:t>
      </w:r>
      <w:r w:rsidR="005D76AC">
        <w:t xml:space="preserve">results </w:t>
      </w:r>
      <w:r>
        <w:t xml:space="preserve">are shown in Fig. 2. </w:t>
      </w:r>
    </w:p>
    <w:p w:rsidR="007A55FE" w:rsidRDefault="007A55FE" w:rsidP="00440045">
      <w:pPr>
        <w:pStyle w:val="BodyTextIndent"/>
      </w:pPr>
    </w:p>
    <w:p w:rsidR="005D76AC" w:rsidRDefault="009E6864" w:rsidP="00E72B62">
      <w:pPr>
        <w:pStyle w:val="BodyTextIndent"/>
        <w:ind w:firstLine="0"/>
        <w:jc w:val="center"/>
      </w:pPr>
      <w:r>
        <w:rPr>
          <w:noProof/>
          <w:lang w:val="en-US"/>
        </w:rPr>
        <w:drawing>
          <wp:inline distT="0" distB="0" distL="0" distR="0">
            <wp:extent cx="2876550" cy="1248663"/>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876550" cy="1248663"/>
                    </a:xfrm>
                    <a:prstGeom prst="rect">
                      <a:avLst/>
                    </a:prstGeom>
                    <a:noFill/>
                    <a:ln w="9525">
                      <a:noFill/>
                      <a:miter lim="800000"/>
                      <a:headEnd/>
                      <a:tailEnd/>
                    </a:ln>
                  </pic:spPr>
                </pic:pic>
              </a:graphicData>
            </a:graphic>
          </wp:inline>
        </w:drawing>
      </w:r>
    </w:p>
    <w:p w:rsidR="0023725C" w:rsidRPr="00A95F2A" w:rsidRDefault="0023725C" w:rsidP="0023725C">
      <w:pPr>
        <w:pStyle w:val="BodyTextIndent"/>
        <w:ind w:firstLine="0"/>
      </w:pPr>
      <w:r w:rsidRPr="00A95F2A">
        <w:t xml:space="preserve">Figure </w:t>
      </w:r>
      <w:r>
        <w:t>2</w:t>
      </w:r>
      <w:r w:rsidRPr="00A95F2A">
        <w:t xml:space="preserve">: </w:t>
      </w:r>
      <w:r>
        <w:t>Geometrical parameters of the first and last cell</w:t>
      </w:r>
      <w:r w:rsidRPr="00A95F2A">
        <w:t>.</w:t>
      </w:r>
    </w:p>
    <w:p w:rsidR="005D76AC" w:rsidRDefault="005D76AC" w:rsidP="00440045">
      <w:pPr>
        <w:pStyle w:val="BodyTextIndent"/>
      </w:pPr>
    </w:p>
    <w:p w:rsidR="00A27543" w:rsidRDefault="00A27543" w:rsidP="00440045">
      <w:pPr>
        <w:pStyle w:val="BodyTextIndent"/>
      </w:pPr>
      <w:r>
        <w:t>The second step has been to analyze the</w:t>
      </w:r>
      <w:r w:rsidR="00B06377">
        <w:t xml:space="preserve"> dependence of the coupling (in this particular case we analyzed the avoided crossing) on the cell geometrical parameters</w:t>
      </w:r>
      <w:r>
        <w:t xml:space="preserve"> when coupled with the manifolds. </w:t>
      </w:r>
      <w:r w:rsidR="0098534E">
        <w:t>The results</w:t>
      </w:r>
      <w:r w:rsidR="00B06377">
        <w:t xml:space="preserve"> are illustrated in Fig. 3: W</w:t>
      </w:r>
      <w:r w:rsidR="00B06377" w:rsidRPr="00F14C59">
        <w:rPr>
          <w:vertAlign w:val="subscript"/>
        </w:rPr>
        <w:t>W</w:t>
      </w:r>
      <w:r w:rsidR="00B06377">
        <w:t xml:space="preserve"> and W</w:t>
      </w:r>
      <w:r w:rsidR="00B06377" w:rsidRPr="00F14C59">
        <w:rPr>
          <w:vertAlign w:val="subscript"/>
        </w:rPr>
        <w:t>H</w:t>
      </w:r>
      <w:r w:rsidR="00B06377">
        <w:t xml:space="preserve"> do not </w:t>
      </w:r>
      <w:r w:rsidR="00F14C59">
        <w:t>significantly modify</w:t>
      </w:r>
      <w:r w:rsidR="00B06377">
        <w:t xml:space="preserve"> </w:t>
      </w:r>
      <w:r w:rsidR="00E6241D">
        <w:t>the</w:t>
      </w:r>
      <w:r w:rsidR="00B06377">
        <w:t xml:space="preserve"> figures of merit and </w:t>
      </w:r>
      <w:r w:rsidR="00E6241D">
        <w:t>we have maintained them</w:t>
      </w:r>
      <w:r w:rsidR="00B06377">
        <w:t xml:space="preserve"> </w:t>
      </w:r>
      <w:r w:rsidR="00E6241D">
        <w:t>at</w:t>
      </w:r>
      <w:r w:rsidR="00B06377">
        <w:t xml:space="preserve"> 5mm and 6mm, respectively</w:t>
      </w:r>
      <w:r w:rsidR="003641C0">
        <w:t>. T</w:t>
      </w:r>
      <w:r w:rsidR="00B06377">
        <w:t xml:space="preserve">he </w:t>
      </w:r>
      <w:r w:rsidR="00CD1A43">
        <w:t>coupling is mainly determined</w:t>
      </w:r>
      <w:r w:rsidR="00B06377">
        <w:t xml:space="preserve"> </w:t>
      </w:r>
      <w:r w:rsidR="00CD1A43">
        <w:t>by the width (W</w:t>
      </w:r>
      <w:r w:rsidR="00CD1A43" w:rsidRPr="00CD1A43">
        <w:rPr>
          <w:vertAlign w:val="subscript"/>
        </w:rPr>
        <w:t>S</w:t>
      </w:r>
      <w:r w:rsidR="00CD1A43">
        <w:t xml:space="preserve">) and </w:t>
      </w:r>
      <w:r w:rsidR="00B06377">
        <w:t>height</w:t>
      </w:r>
      <w:r w:rsidR="00CD1A43">
        <w:t xml:space="preserve"> (H</w:t>
      </w:r>
      <w:r w:rsidR="00CD1A43" w:rsidRPr="00CD1A43">
        <w:rPr>
          <w:vertAlign w:val="subscript"/>
        </w:rPr>
        <w:t>S</w:t>
      </w:r>
      <w:r w:rsidR="00CD1A43">
        <w:t>)</w:t>
      </w:r>
      <w:r w:rsidR="00B06377">
        <w:t xml:space="preserve"> of the slot. For CLIC_DDS_A we had, after optimization, an avoided crossing of ~200MHz corresponding to a Q~1650.</w:t>
      </w:r>
      <w:r w:rsidR="00745C74">
        <w:t xml:space="preserve"> In all the cases reported in Fig. 3, </w:t>
      </w:r>
      <w:r w:rsidR="00CD1A43">
        <w:t xml:space="preserve">the </w:t>
      </w:r>
      <w:r w:rsidR="00745C74">
        <w:t xml:space="preserve">R/Q of the monopole </w:t>
      </w:r>
      <w:r w:rsidR="00203D8F">
        <w:t>stayed practically unchanged ranging from 19.4 to 20.4k</w:t>
      </w:r>
      <w:r w:rsidR="00203D8F">
        <w:sym w:font="Symbol" w:char="F057"/>
      </w:r>
      <w:r w:rsidR="00203D8F">
        <w:t>/m.</w:t>
      </w:r>
    </w:p>
    <w:p w:rsidR="00B06377" w:rsidRDefault="00B06377" w:rsidP="00B06377">
      <w:pPr>
        <w:pStyle w:val="BodyTextIndent"/>
        <w:ind w:firstLine="0"/>
      </w:pPr>
    </w:p>
    <w:p w:rsidR="00B06377" w:rsidRPr="00AC6F10" w:rsidRDefault="00AC6F10" w:rsidP="00AC6F10">
      <w:pPr>
        <w:pStyle w:val="BodyTextIndent"/>
        <w:ind w:firstLine="0"/>
        <w:jc w:val="center"/>
      </w:pPr>
      <w:r>
        <w:rPr>
          <w:noProof/>
          <w:lang w:val="en-US"/>
        </w:rPr>
        <w:drawing>
          <wp:inline distT="0" distB="0" distL="0" distR="0">
            <wp:extent cx="2912904" cy="1685925"/>
            <wp:effectExtent l="19050" t="0" r="1746"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917559" cy="1688619"/>
                    </a:xfrm>
                    <a:prstGeom prst="rect">
                      <a:avLst/>
                    </a:prstGeom>
                    <a:noFill/>
                    <a:ln w="9525">
                      <a:noFill/>
                      <a:miter lim="800000"/>
                      <a:headEnd/>
                      <a:tailEnd/>
                    </a:ln>
                  </pic:spPr>
                </pic:pic>
              </a:graphicData>
            </a:graphic>
          </wp:inline>
        </w:drawing>
      </w:r>
    </w:p>
    <w:p w:rsidR="00B06377" w:rsidRDefault="00B06377" w:rsidP="00B06377">
      <w:pPr>
        <w:pStyle w:val="BodyTextIndent"/>
        <w:ind w:firstLine="0"/>
      </w:pPr>
      <w:r w:rsidRPr="00A95F2A">
        <w:t xml:space="preserve">Figure </w:t>
      </w:r>
      <w:r>
        <w:t>3</w:t>
      </w:r>
      <w:r w:rsidRPr="00A95F2A">
        <w:t xml:space="preserve">: </w:t>
      </w:r>
      <w:r>
        <w:t xml:space="preserve">Dependence of the </w:t>
      </w:r>
      <w:r w:rsidR="00CD1A43">
        <w:t xml:space="preserve">average avoided crossing separation, </w:t>
      </w:r>
      <w:r w:rsidR="00CD1A43">
        <w:sym w:font="Symbol" w:char="F044"/>
      </w:r>
      <w:r w:rsidR="00CD1A43">
        <w:sym w:font="Symbol" w:char="F077"/>
      </w:r>
      <w:r w:rsidR="00CD1A43" w:rsidRPr="00CD1A43">
        <w:rPr>
          <w:vertAlign w:val="subscript"/>
        </w:rPr>
        <w:t>cross</w:t>
      </w:r>
      <w:r w:rsidR="00CD1A43">
        <w:t>/2</w:t>
      </w:r>
      <w:r w:rsidR="00CD1A43">
        <w:sym w:font="Symbol" w:char="F070"/>
      </w:r>
      <w:r w:rsidR="00CD1A43">
        <w:t>,</w:t>
      </w:r>
      <w:r>
        <w:t xml:space="preserve"> on the geometrical parameters.</w:t>
      </w:r>
    </w:p>
    <w:p w:rsidR="00811E94" w:rsidRDefault="00811E94" w:rsidP="00B06377">
      <w:pPr>
        <w:pStyle w:val="BodyTextIndent"/>
        <w:ind w:firstLine="0"/>
      </w:pPr>
    </w:p>
    <w:p w:rsidR="000E403B" w:rsidRDefault="000E403B" w:rsidP="000E403B">
      <w:pPr>
        <w:pStyle w:val="BodyTextIndent"/>
      </w:pPr>
      <w:r>
        <w:t xml:space="preserve">The other important parameter is </w:t>
      </w:r>
      <w:r w:rsidR="00CD1A43">
        <w:sym w:font="Symbol" w:char="F044"/>
      </w:r>
      <w:r w:rsidR="00CD1A43">
        <w:sym w:font="Symbol" w:char="F077"/>
      </w:r>
      <w:r w:rsidR="00CD1A43">
        <w:t>/2</w:t>
      </w:r>
      <w:r w:rsidR="00CD1A43">
        <w:sym w:font="Symbol" w:char="F070"/>
      </w:r>
      <w:r>
        <w:t xml:space="preserve"> (see Fig. 4). We have decided to keep H</w:t>
      </w:r>
      <w:r w:rsidRPr="00CD1A43">
        <w:rPr>
          <w:vertAlign w:val="subscript"/>
        </w:rPr>
        <w:t>t</w:t>
      </w:r>
      <w:r>
        <w:t xml:space="preserve"> constant throughout the structure to simplify the mechanical design. Also </w:t>
      </w:r>
      <w:r w:rsidR="00CD1A43">
        <w:t>W</w:t>
      </w:r>
      <w:r w:rsidR="00CD1A43" w:rsidRPr="00CD1A43">
        <w:rPr>
          <w:vertAlign w:val="subscript"/>
        </w:rPr>
        <w:t>S</w:t>
      </w:r>
      <w:r w:rsidR="00CD1A43">
        <w:t xml:space="preserve"> </w:t>
      </w:r>
      <w:r>
        <w:t>has been kept fixed.</w:t>
      </w:r>
      <w:r w:rsidRPr="000E403B">
        <w:t xml:space="preserve"> </w:t>
      </w:r>
      <w:r>
        <w:t xml:space="preserve">If we let </w:t>
      </w:r>
      <w:r w:rsidR="00CD1A43">
        <w:t>W</w:t>
      </w:r>
      <w:r w:rsidR="00CD1A43" w:rsidRPr="00CD1A43">
        <w:rPr>
          <w:vertAlign w:val="subscript"/>
        </w:rPr>
        <w:t>S</w:t>
      </w:r>
      <w:r w:rsidR="00CD1A43">
        <w:t xml:space="preserve"> vary</w:t>
      </w:r>
      <w:r>
        <w:t xml:space="preserve"> along the structure we </w:t>
      </w:r>
      <w:r>
        <w:lastRenderedPageBreak/>
        <w:t xml:space="preserve">can achieve a maximum </w:t>
      </w:r>
      <w:r w:rsidR="00CD1A43">
        <w:sym w:font="Symbol" w:char="F044"/>
      </w:r>
      <w:r w:rsidR="00CD1A43">
        <w:sym w:font="Symbol" w:char="F077"/>
      </w:r>
      <w:r w:rsidR="00CD1A43">
        <w:t>/2</w:t>
      </w:r>
      <w:r w:rsidR="00CD1A43">
        <w:sym w:font="Symbol" w:char="F070"/>
      </w:r>
      <w:r>
        <w:t xml:space="preserve"> of ~3.1GHz. But the strong variation of the Q values (80&lt;Q&lt;5000) </w:t>
      </w:r>
      <w:r w:rsidR="00877A34">
        <w:t xml:space="preserve">will </w:t>
      </w:r>
      <w:r>
        <w:t xml:space="preserve">result in a </w:t>
      </w:r>
      <w:r w:rsidR="003641C0">
        <w:t xml:space="preserve">strong </w:t>
      </w:r>
      <w:r>
        <w:t xml:space="preserve">change of </w:t>
      </w:r>
      <w:r w:rsidR="001F6EFD">
        <w:t>the distribution of the dipole modes which will impact negatively on the wake.</w:t>
      </w:r>
      <w:r>
        <w:t xml:space="preserve"> </w:t>
      </w:r>
      <w:r w:rsidR="001F6EFD">
        <w:t xml:space="preserve">In this particular case, </w:t>
      </w:r>
      <w:r w:rsidR="00CD1A43">
        <w:t>W</w:t>
      </w:r>
      <w:r w:rsidR="00CD1A43" w:rsidRPr="00CD1A43">
        <w:rPr>
          <w:vertAlign w:val="subscript"/>
        </w:rPr>
        <w:t>S</w:t>
      </w:r>
      <w:r w:rsidR="00CD1A43">
        <w:t xml:space="preserve"> </w:t>
      </w:r>
      <w:r w:rsidR="001F6EFD">
        <w:t xml:space="preserve">and </w:t>
      </w:r>
      <w:r w:rsidR="00CD1A43">
        <w:t>H</w:t>
      </w:r>
      <w:r w:rsidR="00CD1A43" w:rsidRPr="00CD1A43">
        <w:rPr>
          <w:vertAlign w:val="subscript"/>
        </w:rPr>
        <w:t>t</w:t>
      </w:r>
      <w:r w:rsidR="00CD1A43">
        <w:t xml:space="preserve"> </w:t>
      </w:r>
      <w:r w:rsidR="0016001A">
        <w:t>are kept constant and</w:t>
      </w:r>
      <w:r w:rsidR="001F6EFD">
        <w:t xml:space="preserve"> single cell simulations </w:t>
      </w:r>
      <w:r w:rsidR="007622B2">
        <w:t>indicate</w:t>
      </w:r>
      <w:r w:rsidR="001F6EFD">
        <w:t xml:space="preserve"> that the coupling stays almost the same from first to last cell.</w:t>
      </w:r>
    </w:p>
    <w:p w:rsidR="004B4CCA" w:rsidRDefault="004B4CCA" w:rsidP="00440045">
      <w:pPr>
        <w:pStyle w:val="BodyTextIndent"/>
      </w:pPr>
    </w:p>
    <w:p w:rsidR="004B4CCA" w:rsidRDefault="00134FA2" w:rsidP="004B4CCA">
      <w:pPr>
        <w:pStyle w:val="BodyTextIndent"/>
        <w:ind w:firstLine="0"/>
        <w:jc w:val="center"/>
      </w:pPr>
      <w:r>
        <w:rPr>
          <w:noProof/>
          <w:lang w:val="en-US"/>
        </w:rPr>
        <w:drawing>
          <wp:inline distT="0" distB="0" distL="0" distR="0">
            <wp:extent cx="1920514" cy="1414140"/>
            <wp:effectExtent l="19050" t="0" r="3536"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1926521" cy="1418563"/>
                    </a:xfrm>
                    <a:prstGeom prst="rect">
                      <a:avLst/>
                    </a:prstGeom>
                    <a:noFill/>
                    <a:ln w="9525">
                      <a:noFill/>
                      <a:miter lim="800000"/>
                      <a:headEnd/>
                      <a:tailEnd/>
                    </a:ln>
                  </pic:spPr>
                </pic:pic>
              </a:graphicData>
            </a:graphic>
          </wp:inline>
        </w:drawing>
      </w:r>
    </w:p>
    <w:p w:rsidR="004B4CCA" w:rsidRDefault="004B4CCA" w:rsidP="004B4CCA">
      <w:pPr>
        <w:pStyle w:val="BodyTextIndent"/>
        <w:ind w:firstLine="0"/>
      </w:pPr>
      <w:r w:rsidRPr="00A95F2A">
        <w:t xml:space="preserve">Figure </w:t>
      </w:r>
      <w:r>
        <w:t>4</w:t>
      </w:r>
      <w:r w:rsidRPr="00A95F2A">
        <w:t xml:space="preserve">: </w:t>
      </w:r>
      <w:r w:rsidR="0016001A">
        <w:sym w:font="Symbol" w:char="F044"/>
      </w:r>
      <w:r w:rsidR="0016001A">
        <w:sym w:font="Symbol" w:char="F077"/>
      </w:r>
      <w:r w:rsidR="0016001A">
        <w:t>/2</w:t>
      </w:r>
      <w:r w:rsidR="0016001A">
        <w:sym w:font="Symbol" w:char="F070"/>
      </w:r>
      <w:r>
        <w:t xml:space="preserve"> as a function of </w:t>
      </w:r>
      <w:r w:rsidR="0016001A">
        <w:t>W</w:t>
      </w:r>
      <w:r w:rsidR="0016001A" w:rsidRPr="00CD1A43">
        <w:rPr>
          <w:vertAlign w:val="subscript"/>
        </w:rPr>
        <w:t>S</w:t>
      </w:r>
      <w:r w:rsidR="0003597B">
        <w:t>. I</w:t>
      </w:r>
      <w:r w:rsidR="00A61178">
        <w:t xml:space="preserve">n this particular case </w:t>
      </w:r>
      <w:r w:rsidR="0016001A">
        <w:t>W</w:t>
      </w:r>
      <w:r w:rsidR="0016001A" w:rsidRPr="00CD1A43">
        <w:rPr>
          <w:vertAlign w:val="subscript"/>
        </w:rPr>
        <w:t>S</w:t>
      </w:r>
      <w:r w:rsidR="0016001A">
        <w:t xml:space="preserve"> </w:t>
      </w:r>
      <w:r w:rsidR="00A61178">
        <w:t xml:space="preserve">is kept constant throughout the all structure; </w:t>
      </w:r>
      <w:r w:rsidR="001F6EFD">
        <w:t xml:space="preserve">for CLIC_DDS_A, </w:t>
      </w:r>
      <w:r w:rsidR="00AA60B2">
        <w:sym w:font="Symbol" w:char="F044"/>
      </w:r>
      <w:r w:rsidR="00AA60B2">
        <w:sym w:font="Symbol" w:char="F077"/>
      </w:r>
      <w:r w:rsidR="00AA60B2">
        <w:t>/2</w:t>
      </w:r>
      <w:r w:rsidR="00AA60B2">
        <w:sym w:font="Symbol" w:char="F070"/>
      </w:r>
      <w:r w:rsidR="00AA60B2">
        <w:t xml:space="preserve"> </w:t>
      </w:r>
      <w:r w:rsidR="001F6EFD">
        <w:t>is ~2GHz (CLIC_DDS_C is ~2.3GHz</w:t>
      </w:r>
      <w:r w:rsidR="003641C0">
        <w:t xml:space="preserve"> [7]</w:t>
      </w:r>
      <w:r w:rsidR="001F6EFD">
        <w:t>)</w:t>
      </w:r>
      <w:r>
        <w:t>.</w:t>
      </w:r>
    </w:p>
    <w:p w:rsidR="009E0C2C" w:rsidRDefault="00A8323B" w:rsidP="009E0C2C">
      <w:pPr>
        <w:pStyle w:val="Heading2"/>
        <w:rPr>
          <w:noProof/>
        </w:rPr>
      </w:pPr>
      <w:r>
        <w:rPr>
          <w:noProof/>
        </w:rPr>
        <w:t>wakefield simulations</w:t>
      </w:r>
    </w:p>
    <w:p w:rsidR="00AE0634" w:rsidRDefault="00670B23" w:rsidP="00877A34">
      <w:pPr>
        <w:pStyle w:val="BodyTextIndent"/>
      </w:pPr>
      <w:r>
        <w:t xml:space="preserve">As a trade-off between </w:t>
      </w:r>
      <w:r w:rsidR="0016001A">
        <w:t xml:space="preserve">frequency bandwidth </w:t>
      </w:r>
      <w:r>
        <w:t>and coupling, w</w:t>
      </w:r>
      <w:r w:rsidR="00385DAF">
        <w:t xml:space="preserve">e have </w:t>
      </w:r>
      <w:r w:rsidR="00811E94">
        <w:t xml:space="preserve">fixed </w:t>
      </w:r>
      <w:r w:rsidR="0016001A">
        <w:t>the dimension of the</w:t>
      </w:r>
      <w:r w:rsidR="00811E94">
        <w:t xml:space="preserve"> first cell</w:t>
      </w:r>
      <w:r w:rsidR="00385DAF">
        <w:t xml:space="preserve"> </w:t>
      </w:r>
      <w:r w:rsidR="0016001A">
        <w:t>W</w:t>
      </w:r>
      <w:r w:rsidR="0016001A" w:rsidRPr="00CD1A43">
        <w:rPr>
          <w:vertAlign w:val="subscript"/>
        </w:rPr>
        <w:t>S</w:t>
      </w:r>
      <w:r w:rsidR="003641C0">
        <w:t xml:space="preserve">=2.81mm and </w:t>
      </w:r>
      <w:r w:rsidR="0016001A">
        <w:t>H</w:t>
      </w:r>
      <w:r w:rsidR="0016001A" w:rsidRPr="00CD1A43">
        <w:rPr>
          <w:vertAlign w:val="subscript"/>
        </w:rPr>
        <w:t>S</w:t>
      </w:r>
      <w:r w:rsidR="003641C0">
        <w:t>=</w:t>
      </w:r>
      <w:r w:rsidR="00385DAF">
        <w:t>3mm</w:t>
      </w:r>
      <w:r w:rsidR="002B76B0">
        <w:t xml:space="preserve"> (</w:t>
      </w:r>
      <w:r w:rsidR="0016001A">
        <w:t>H</w:t>
      </w:r>
      <w:r w:rsidR="0016001A" w:rsidRPr="00CD1A43">
        <w:rPr>
          <w:vertAlign w:val="subscript"/>
        </w:rPr>
        <w:t>t</w:t>
      </w:r>
      <w:r w:rsidR="002B76B0">
        <w:t>=16.586mm throughout the full structure)</w:t>
      </w:r>
      <w:r>
        <w:t xml:space="preserve">. </w:t>
      </w:r>
      <w:r w:rsidR="002B76B0">
        <w:t xml:space="preserve">We </w:t>
      </w:r>
      <w:r w:rsidR="00AB59C7">
        <w:t xml:space="preserve">have considered a structure with 26 cells </w:t>
      </w:r>
      <w:r w:rsidR="00E85A7A">
        <w:t xml:space="preserve">with a </w:t>
      </w:r>
      <w:r w:rsidR="00811E94">
        <w:t xml:space="preserve">phase advance </w:t>
      </w:r>
      <w:r w:rsidR="00E85A7A">
        <w:t xml:space="preserve">of </w:t>
      </w:r>
      <w:r w:rsidR="00811E94">
        <w:t>2</w:t>
      </w:r>
      <w:r w:rsidR="00811E94">
        <w:sym w:font="Symbol" w:char="F070"/>
      </w:r>
      <w:r w:rsidR="00E85A7A">
        <w:t>/3</w:t>
      </w:r>
      <w:r w:rsidR="00811E94">
        <w:t xml:space="preserve"> </w:t>
      </w:r>
      <w:r w:rsidR="00AB59C7">
        <w:t xml:space="preserve">and we </w:t>
      </w:r>
      <w:r w:rsidR="002B76B0">
        <w:t xml:space="preserve">have spread </w:t>
      </w:r>
      <w:r w:rsidR="000D6C6F">
        <w:t>the synchronous frequencies</w:t>
      </w:r>
      <w:r w:rsidR="002B76B0">
        <w:t xml:space="preserve"> of the first dipole band </w:t>
      </w:r>
      <w:r w:rsidR="00811E94">
        <w:t xml:space="preserve">in an </w:t>
      </w:r>
      <w:r w:rsidR="0016001A">
        <w:t>erf distribution</w:t>
      </w:r>
      <w:r w:rsidR="002B76B0">
        <w:t xml:space="preserve"> with a </w:t>
      </w:r>
      <w:r w:rsidR="002B76B0">
        <w:sym w:font="Symbol" w:char="F073"/>
      </w:r>
      <w:r w:rsidR="00640825">
        <w:t>=814MHz (</w:t>
      </w:r>
      <w:r w:rsidR="0016001A">
        <w:sym w:font="Symbol" w:char="F044"/>
      </w:r>
      <w:r w:rsidR="0016001A">
        <w:sym w:font="Symbol" w:char="F077"/>
      </w:r>
      <w:r w:rsidR="0016001A">
        <w:t>/2</w:t>
      </w:r>
      <w:r w:rsidR="0016001A">
        <w:sym w:font="Symbol" w:char="F070"/>
      </w:r>
      <w:r w:rsidR="00640825">
        <w:t>=2.685GHz)</w:t>
      </w:r>
      <w:r w:rsidR="00F07B4D">
        <w:t>, optimized for 6</w:t>
      </w:r>
      <w:r w:rsidR="0016001A">
        <w:t xml:space="preserve"> </w:t>
      </w:r>
      <w:r w:rsidR="00F07B4D">
        <w:t>RF cycles</w:t>
      </w:r>
      <w:r w:rsidR="003641C0">
        <w:t xml:space="preserve"> (0.5ns)</w:t>
      </w:r>
      <w:r w:rsidR="00640825">
        <w:t>.</w:t>
      </w:r>
      <w:r w:rsidR="002B76B0">
        <w:t xml:space="preserve"> </w:t>
      </w:r>
      <w:r w:rsidR="00640825">
        <w:t>Figure 5 shows</w:t>
      </w:r>
      <w:r w:rsidR="000D6C6F">
        <w:t xml:space="preserve"> the</w:t>
      </w:r>
      <w:r w:rsidR="00640825">
        <w:t xml:space="preserve"> </w:t>
      </w:r>
      <w:r w:rsidR="00FA1CFA">
        <w:sym w:font="Symbol" w:char="F077"/>
      </w:r>
      <w:r w:rsidR="00FA1CFA" w:rsidRPr="0016001A">
        <w:rPr>
          <w:vertAlign w:val="subscript"/>
        </w:rPr>
        <w:t>syn</w:t>
      </w:r>
      <w:r w:rsidR="00FA1CFA">
        <w:t>/2</w:t>
      </w:r>
      <w:r w:rsidR="00FA1CFA">
        <w:sym w:font="Symbol" w:char="F070"/>
      </w:r>
      <w:r w:rsidR="00FA1CFA">
        <w:t xml:space="preserve"> </w:t>
      </w:r>
      <w:r w:rsidR="00640825">
        <w:t xml:space="preserve">distribution as </w:t>
      </w:r>
      <w:r w:rsidR="00FA1CFA">
        <w:t>obtained from</w:t>
      </w:r>
      <w:r w:rsidR="00640825">
        <w:t xml:space="preserve"> GdfidL</w:t>
      </w:r>
      <w:r w:rsidR="00AB59C7">
        <w:t xml:space="preserve"> </w:t>
      </w:r>
      <w:r w:rsidR="00FA1CFA">
        <w:t xml:space="preserve">simulations </w:t>
      </w:r>
      <w:r w:rsidR="00AB59C7">
        <w:t>[</w:t>
      </w:r>
      <w:r w:rsidR="007A79C7">
        <w:t>12</w:t>
      </w:r>
      <w:r w:rsidR="00AB59C7">
        <w:t>]</w:t>
      </w:r>
      <w:r w:rsidR="00640825">
        <w:t xml:space="preserve"> in comparison with the uncoupled values</w:t>
      </w:r>
      <w:r w:rsidR="00A84317">
        <w:t xml:space="preserve"> obtained from symmetrical single cell simulations</w:t>
      </w:r>
      <w:r w:rsidR="00084412" w:rsidRPr="00084412">
        <w:t xml:space="preserve"> </w:t>
      </w:r>
      <w:r w:rsidR="00FA1CFA">
        <w:t>using</w:t>
      </w:r>
      <w:r w:rsidR="00084412">
        <w:t xml:space="preserve"> HFSS [13]</w:t>
      </w:r>
      <w:r w:rsidR="00640825">
        <w:t>.</w:t>
      </w:r>
      <w:r w:rsidR="004C1AC4">
        <w:t xml:space="preserve"> </w:t>
      </w:r>
    </w:p>
    <w:p w:rsidR="00877A34" w:rsidRDefault="00603C37" w:rsidP="00AE0634">
      <w:pPr>
        <w:pStyle w:val="BodyTextIndent"/>
        <w:ind w:firstLine="0"/>
        <w:jc w:val="center"/>
      </w:pPr>
      <w:r>
        <w:rPr>
          <w:noProof/>
          <w:lang w:val="en-US"/>
        </w:rPr>
        <w:drawing>
          <wp:inline distT="0" distB="0" distL="0" distR="0">
            <wp:extent cx="2085975" cy="1475609"/>
            <wp:effectExtent l="19050" t="0" r="9525"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a:stretch>
                      <a:fillRect/>
                    </a:stretch>
                  </pic:blipFill>
                  <pic:spPr bwMode="auto">
                    <a:xfrm>
                      <a:off x="0" y="0"/>
                      <a:ext cx="2090330" cy="1478690"/>
                    </a:xfrm>
                    <a:prstGeom prst="rect">
                      <a:avLst/>
                    </a:prstGeom>
                    <a:noFill/>
                    <a:ln w="9525">
                      <a:noFill/>
                      <a:miter lim="800000"/>
                      <a:headEnd/>
                      <a:tailEnd/>
                    </a:ln>
                  </pic:spPr>
                </pic:pic>
              </a:graphicData>
            </a:graphic>
          </wp:inline>
        </w:drawing>
      </w:r>
    </w:p>
    <w:p w:rsidR="002B3BBA" w:rsidRDefault="00AE0634" w:rsidP="002B3BBA">
      <w:pPr>
        <w:pStyle w:val="BodyTextIndent"/>
        <w:ind w:firstLine="0"/>
      </w:pPr>
      <w:r w:rsidRPr="00A95F2A">
        <w:t xml:space="preserve">Figure </w:t>
      </w:r>
      <w:r>
        <w:t>5</w:t>
      </w:r>
      <w:r w:rsidRPr="00A95F2A">
        <w:t xml:space="preserve">: </w:t>
      </w:r>
      <w:r w:rsidR="000D6C6F">
        <w:t>Synchronous frequency</w:t>
      </w:r>
      <w:r w:rsidR="0031110C">
        <w:t xml:space="preserve"> </w:t>
      </w:r>
      <w:r>
        <w:t>distribution in the structure.</w:t>
      </w:r>
    </w:p>
    <w:p w:rsidR="003F13BF" w:rsidRDefault="003F13BF" w:rsidP="002B3BBA">
      <w:pPr>
        <w:pStyle w:val="BodyTextIndent"/>
        <w:ind w:firstLine="0"/>
      </w:pPr>
    </w:p>
    <w:p w:rsidR="009D0046" w:rsidRDefault="009D0046" w:rsidP="009D0046">
      <w:pPr>
        <w:pStyle w:val="BodyTextIndent"/>
      </w:pPr>
      <w:r>
        <w:t xml:space="preserve">It is worth noticing that the erf is built using 27 cells to take into account the presence of 27 irises and this gives a reduction of the bandwidth of ~230MHz from the actual structure with 26 cells. Further, coupling the cells results in a merging of two peaks which reduces the number of resonant peaks. The overall bandwidth is 2.36GHz, rather than the 2.47GHz specified in the uncoupled model. This bandwidth might be recovered by slightly increasing the </w:t>
      </w:r>
      <w:r>
        <w:lastRenderedPageBreak/>
        <w:t>Q values which are shown along with the kick factors in Fig. 6.</w:t>
      </w:r>
    </w:p>
    <w:p w:rsidR="009D0046" w:rsidRDefault="009D0046" w:rsidP="002B3BBA">
      <w:pPr>
        <w:pStyle w:val="BodyTextIndent"/>
        <w:ind w:firstLine="0"/>
      </w:pPr>
    </w:p>
    <w:p w:rsidR="000242C1" w:rsidRDefault="0068028C" w:rsidP="002B3BBA">
      <w:pPr>
        <w:pStyle w:val="BodyTextIndent"/>
        <w:ind w:firstLine="0"/>
        <w:jc w:val="center"/>
      </w:pPr>
      <w:r>
        <w:rPr>
          <w:noProof/>
          <w:lang w:val="en-US"/>
        </w:rPr>
        <w:drawing>
          <wp:inline distT="0" distB="0" distL="0" distR="0">
            <wp:extent cx="2082652" cy="1533525"/>
            <wp:effectExtent l="1905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2105021" cy="1549996"/>
                    </a:xfrm>
                    <a:prstGeom prst="rect">
                      <a:avLst/>
                    </a:prstGeom>
                    <a:noFill/>
                    <a:ln w="9525">
                      <a:noFill/>
                      <a:miter lim="800000"/>
                      <a:headEnd/>
                      <a:tailEnd/>
                    </a:ln>
                  </pic:spPr>
                </pic:pic>
              </a:graphicData>
            </a:graphic>
          </wp:inline>
        </w:drawing>
      </w:r>
    </w:p>
    <w:p w:rsidR="002B3BBA" w:rsidRDefault="002B3BBA" w:rsidP="002B3BBA">
      <w:pPr>
        <w:pStyle w:val="BodyTextIndent"/>
        <w:ind w:firstLine="0"/>
      </w:pPr>
      <w:r w:rsidRPr="00A95F2A">
        <w:t xml:space="preserve">Figure </w:t>
      </w:r>
      <w:r>
        <w:t>6</w:t>
      </w:r>
      <w:r w:rsidRPr="00A95F2A">
        <w:t xml:space="preserve">: </w:t>
      </w:r>
      <w:r w:rsidR="00A57F6B">
        <w:t>Q values and kick factors, K</w:t>
      </w:r>
      <w:r w:rsidR="00A57F6B" w:rsidRPr="00A57F6B">
        <w:rPr>
          <w:vertAlign w:val="subscript"/>
        </w:rPr>
        <w:t>t</w:t>
      </w:r>
      <w:r w:rsidR="00A57F6B">
        <w:t>,</w:t>
      </w:r>
      <w:r>
        <w:t xml:space="preserve"> </w:t>
      </w:r>
      <w:r w:rsidR="00A57F6B">
        <w:t xml:space="preserve">obtained </w:t>
      </w:r>
      <w:r>
        <w:t>from GdfidL</w:t>
      </w:r>
      <w:r w:rsidR="00A57F6B">
        <w:t xml:space="preserve"> simulations of a single 26 cell structure</w:t>
      </w:r>
      <w:r>
        <w:t>.</w:t>
      </w:r>
    </w:p>
    <w:p w:rsidR="002B3BBA" w:rsidRDefault="002B3BBA" w:rsidP="000242C1">
      <w:pPr>
        <w:pStyle w:val="BodyTextIndent"/>
        <w:ind w:firstLine="180"/>
      </w:pPr>
    </w:p>
    <w:p w:rsidR="005D0FDD" w:rsidRDefault="000242C1" w:rsidP="00863CFF">
      <w:pPr>
        <w:pStyle w:val="BodyTextIndent"/>
        <w:ind w:firstLine="180"/>
      </w:pPr>
      <w:r>
        <w:t xml:space="preserve">Figure </w:t>
      </w:r>
      <w:r w:rsidR="002B3BBA">
        <w:t>7</w:t>
      </w:r>
      <w:r>
        <w:t xml:space="preserve"> </w:t>
      </w:r>
      <w:r w:rsidR="000E37A4">
        <w:t>illustrates</w:t>
      </w:r>
      <w:r>
        <w:t xml:space="preserve"> the </w:t>
      </w:r>
      <w:r w:rsidR="00863CFF">
        <w:t xml:space="preserve">envelope of the </w:t>
      </w:r>
      <w:r w:rsidR="000E37A4">
        <w:t xml:space="preserve">transverse wake of the </w:t>
      </w:r>
      <w:r w:rsidR="00863CFF">
        <w:t xml:space="preserve">new design compared with CLIC_DDS_A. </w:t>
      </w:r>
      <w:r w:rsidR="000E37A4">
        <w:t>It should be noted</w:t>
      </w:r>
      <w:r w:rsidR="00766E16">
        <w:t xml:space="preserve"> that CLIC_DDS_A </w:t>
      </w:r>
      <w:r w:rsidR="00EA52F0">
        <w:t>is a 24 cell structure</w:t>
      </w:r>
      <w:r w:rsidR="000E37A4">
        <w:t>,</w:t>
      </w:r>
      <w:r w:rsidR="00EA52F0">
        <w:t xml:space="preserve"> </w:t>
      </w:r>
      <w:r w:rsidR="00766E16">
        <w:t xml:space="preserve">optimized </w:t>
      </w:r>
      <w:r w:rsidR="000E37A4">
        <w:t>to</w:t>
      </w:r>
      <w:r w:rsidR="00766E16">
        <w:t xml:space="preserve"> damping the first trailing bunch after 8</w:t>
      </w:r>
      <w:r w:rsidR="000E37A4">
        <w:t xml:space="preserve"> </w:t>
      </w:r>
      <w:r w:rsidR="00766E16">
        <w:t>RF cycles (0.2m in the picture)</w:t>
      </w:r>
      <w:r w:rsidR="00EA52F0">
        <w:t>. A</w:t>
      </w:r>
      <w:r w:rsidR="00084412">
        <w:t xml:space="preserve">lso the surface fields </w:t>
      </w:r>
      <w:r w:rsidR="00EA52F0">
        <w:t xml:space="preserve">have </w:t>
      </w:r>
      <w:r w:rsidR="000E37A4">
        <w:t xml:space="preserve">not </w:t>
      </w:r>
      <w:r w:rsidR="00EA52F0">
        <w:t xml:space="preserve">been </w:t>
      </w:r>
      <w:r w:rsidR="000E37A4">
        <w:t>optimized</w:t>
      </w:r>
      <w:r w:rsidR="00084412">
        <w:t xml:space="preserve"> </w:t>
      </w:r>
      <w:r w:rsidR="000E37A4">
        <w:t>in</w:t>
      </w:r>
      <w:r w:rsidR="00084412">
        <w:t xml:space="preserve"> the new design</w:t>
      </w:r>
      <w:r w:rsidR="00766E16">
        <w:t>.</w:t>
      </w:r>
      <w:r w:rsidR="00084412">
        <w:t xml:space="preserve"> However, as seen in the previous section, </w:t>
      </w:r>
      <w:r w:rsidR="005D0FDD">
        <w:t xml:space="preserve">H-fields on the outer walls of the new design are intrinsically lower than in CLIC_DDS_A cells and we are </w:t>
      </w:r>
      <w:r w:rsidR="00686BB6">
        <w:t xml:space="preserve">reasonably </w:t>
      </w:r>
      <w:r w:rsidR="005D0FDD">
        <w:t xml:space="preserve">confident that we </w:t>
      </w:r>
      <w:r w:rsidR="00686BB6">
        <w:t xml:space="preserve">can </w:t>
      </w:r>
      <w:r w:rsidR="00574E84">
        <w:t>obtain</w:t>
      </w:r>
      <w:r w:rsidR="00686BB6">
        <w:t xml:space="preserve"> a</w:t>
      </w:r>
      <w:r w:rsidR="005D0FDD">
        <w:t xml:space="preserve"> similar bandwidth and coupling </w:t>
      </w:r>
      <w:r w:rsidR="00686BB6">
        <w:t>once the</w:t>
      </w:r>
      <w:r w:rsidR="005D0FDD">
        <w:t xml:space="preserve"> </w:t>
      </w:r>
      <w:r w:rsidR="00EA177C">
        <w:t xml:space="preserve">surface </w:t>
      </w:r>
      <w:r w:rsidR="005D0FDD">
        <w:t>field</w:t>
      </w:r>
      <w:r w:rsidR="00686BB6">
        <w:t>s</w:t>
      </w:r>
      <w:r w:rsidR="005D0FDD">
        <w:t xml:space="preserve"> </w:t>
      </w:r>
      <w:r w:rsidR="00686BB6">
        <w:t xml:space="preserve">have been </w:t>
      </w:r>
      <w:r w:rsidR="005D0FDD">
        <w:t xml:space="preserve">optimized. This allows us to compare the two wakes. </w:t>
      </w:r>
    </w:p>
    <w:p w:rsidR="00AA6A41" w:rsidRPr="00AA6A41" w:rsidRDefault="00AA6A41" w:rsidP="00AA6A41">
      <w:pPr>
        <w:autoSpaceDE w:val="0"/>
        <w:autoSpaceDN w:val="0"/>
        <w:adjustRightInd w:val="0"/>
        <w:ind w:firstLine="180"/>
        <w:rPr>
          <w:rFonts w:ascii="Times New Roman" w:hAnsi="Times New Roman"/>
          <w:szCs w:val="20"/>
          <w:lang w:eastAsia="en-GB"/>
        </w:rPr>
      </w:pPr>
      <w:r w:rsidRPr="00AA6A41">
        <w:rPr>
          <w:rFonts w:ascii="Times New Roman" w:hAnsi="Times New Roman"/>
          <w:color w:val="000000"/>
          <w:szCs w:val="20"/>
          <w:lang w:eastAsia="en-GB"/>
        </w:rPr>
        <w:t xml:space="preserve">The wakefield clearly represents an improved damping of the present design. However, further optimisation is necessary as the first trailing bunch is appreciable above the beam dynamics requirement of 6.7 V/pC/mm/m. In addition there are a few high Q modes which give rise to relatively flat wakefield profile. This is illustrated in Fig. 7 and the corresponding </w:t>
      </w:r>
      <w:r>
        <w:rPr>
          <w:rFonts w:ascii="Times New Roman" w:hAnsi="Times New Roman"/>
          <w:color w:val="000000"/>
          <w:szCs w:val="20"/>
          <w:lang w:eastAsia="en-GB"/>
        </w:rPr>
        <w:t xml:space="preserve">impedance </w:t>
      </w:r>
      <w:r w:rsidR="009E2D12">
        <w:rPr>
          <w:rFonts w:ascii="Times New Roman" w:hAnsi="Times New Roman"/>
          <w:color w:val="000000"/>
          <w:szCs w:val="20"/>
          <w:lang w:eastAsia="en-GB"/>
        </w:rPr>
        <w:t xml:space="preserve">spectrum </w:t>
      </w:r>
      <w:r>
        <w:rPr>
          <w:rFonts w:ascii="Times New Roman" w:hAnsi="Times New Roman"/>
          <w:color w:val="000000"/>
          <w:szCs w:val="20"/>
          <w:lang w:eastAsia="en-GB"/>
        </w:rPr>
        <w:t>is</w:t>
      </w:r>
      <w:r w:rsidRPr="00AA6A41">
        <w:rPr>
          <w:rFonts w:ascii="Times New Roman" w:hAnsi="Times New Roman"/>
          <w:color w:val="000000"/>
          <w:szCs w:val="20"/>
          <w:lang w:eastAsia="en-GB"/>
        </w:rPr>
        <w:t xml:space="preserve"> shown in Fig. 8.</w:t>
      </w:r>
    </w:p>
    <w:p w:rsidR="009243ED" w:rsidRPr="00AA6A41" w:rsidRDefault="009243ED" w:rsidP="00AA6A41">
      <w:pPr>
        <w:pStyle w:val="BodyTextIndent"/>
        <w:ind w:firstLine="0"/>
        <w:rPr>
          <w:lang w:val="en-US"/>
        </w:rPr>
      </w:pPr>
    </w:p>
    <w:p w:rsidR="00877A34" w:rsidRPr="009243ED" w:rsidRDefault="007D434B" w:rsidP="003039BA">
      <w:pPr>
        <w:pStyle w:val="BodyTextIndent"/>
        <w:ind w:firstLine="0"/>
        <w:jc w:val="center"/>
        <w:rPr>
          <w:lang w:val="en-US"/>
        </w:rPr>
      </w:pPr>
      <w:r>
        <w:rPr>
          <w:noProof/>
          <w:lang w:val="en-US"/>
        </w:rPr>
        <w:drawing>
          <wp:inline distT="0" distB="0" distL="0" distR="0">
            <wp:extent cx="2910625" cy="2199349"/>
            <wp:effectExtent l="19050" t="0" r="40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910961" cy="2199603"/>
                    </a:xfrm>
                    <a:prstGeom prst="rect">
                      <a:avLst/>
                    </a:prstGeom>
                    <a:noFill/>
                    <a:ln w="9525">
                      <a:noFill/>
                      <a:miter lim="800000"/>
                      <a:headEnd/>
                      <a:tailEnd/>
                    </a:ln>
                  </pic:spPr>
                </pic:pic>
              </a:graphicData>
            </a:graphic>
          </wp:inline>
        </w:drawing>
      </w:r>
    </w:p>
    <w:p w:rsidR="00B151FD" w:rsidRDefault="00B151FD" w:rsidP="00B151FD">
      <w:pPr>
        <w:pStyle w:val="BodyTextIndent"/>
        <w:ind w:firstLine="0"/>
      </w:pPr>
      <w:r w:rsidRPr="00A95F2A">
        <w:t xml:space="preserve">Figure </w:t>
      </w:r>
      <w:r w:rsidR="000242C1">
        <w:t>7</w:t>
      </w:r>
      <w:r w:rsidRPr="00A95F2A">
        <w:t xml:space="preserve">: </w:t>
      </w:r>
      <w:r w:rsidR="003B3D12">
        <w:t>Transverse wake of a single structure, simulated with GdfidL using a quarter section</w:t>
      </w:r>
      <w:r>
        <w:t>.</w:t>
      </w:r>
      <w:r w:rsidR="003B3D12">
        <w:t xml:space="preserve"> Shown inset is the </w:t>
      </w:r>
      <w:proofErr w:type="gramStart"/>
      <w:r w:rsidR="003B3D12">
        <w:t>wakefield</w:t>
      </w:r>
      <w:proofErr w:type="gramEnd"/>
      <w:r w:rsidR="003B3D12">
        <w:t xml:space="preserve"> of the first few trailing bunches (indicated by dots).</w:t>
      </w:r>
    </w:p>
    <w:p w:rsidR="00E84EFC" w:rsidRDefault="00E84EFC" w:rsidP="00B151FD">
      <w:pPr>
        <w:pStyle w:val="BodyTextIndent"/>
        <w:ind w:firstLine="0"/>
      </w:pPr>
    </w:p>
    <w:p w:rsidR="008C5C2A" w:rsidRPr="008C5C2A" w:rsidRDefault="008C5C2A" w:rsidP="008C5C2A">
      <w:pPr>
        <w:autoSpaceDE w:val="0"/>
        <w:autoSpaceDN w:val="0"/>
        <w:adjustRightInd w:val="0"/>
        <w:ind w:firstLine="180"/>
        <w:rPr>
          <w:rFonts w:ascii="Times New Roman" w:hAnsi="Times New Roman"/>
          <w:szCs w:val="20"/>
          <w:lang w:val="en-US" w:eastAsia="en-GB"/>
        </w:rPr>
      </w:pPr>
      <w:r w:rsidRPr="008C5C2A">
        <w:rPr>
          <w:rFonts w:ascii="Times New Roman" w:hAnsi="Times New Roman"/>
          <w:color w:val="000000"/>
          <w:szCs w:val="20"/>
          <w:lang w:val="en-US" w:eastAsia="en-GB"/>
        </w:rPr>
        <w:lastRenderedPageBreak/>
        <w:t>Interleaving the frequencies of successive structures will certainly improve the long-range damping properties. However, increasing the frequency bandwidth is the main method at our disposal to reduce the wakefield expresse</w:t>
      </w:r>
      <w:r>
        <w:rPr>
          <w:rFonts w:ascii="Times New Roman" w:hAnsi="Times New Roman"/>
          <w:color w:val="000000"/>
          <w:szCs w:val="20"/>
          <w:lang w:val="en-US" w:eastAsia="en-GB"/>
        </w:rPr>
        <w:t>d by the first trailing bunch. T</w:t>
      </w:r>
      <w:r w:rsidRPr="008C5C2A">
        <w:rPr>
          <w:rFonts w:ascii="Times New Roman" w:hAnsi="Times New Roman"/>
          <w:color w:val="000000"/>
          <w:szCs w:val="20"/>
          <w:lang w:val="en-US" w:eastAsia="en-GB"/>
        </w:rPr>
        <w:t>his is facilitated by increasing the iris radii of the end cells. However, this will impact the surface electromagnetic fields adversely.</w:t>
      </w:r>
    </w:p>
    <w:p w:rsidR="0051134C" w:rsidRPr="008C5C2A" w:rsidRDefault="0051134C" w:rsidP="00EE4779">
      <w:pPr>
        <w:pStyle w:val="BodyTextIndent"/>
        <w:ind w:firstLine="180"/>
        <w:rPr>
          <w:lang w:val="en-US"/>
        </w:rPr>
      </w:pPr>
    </w:p>
    <w:p w:rsidR="0018262F" w:rsidRDefault="00A95034" w:rsidP="003039BA">
      <w:pPr>
        <w:pStyle w:val="BodyTextIndent"/>
        <w:ind w:firstLine="0"/>
        <w:jc w:val="center"/>
      </w:pPr>
      <w:r>
        <w:rPr>
          <w:noProof/>
          <w:lang w:val="en-US"/>
        </w:rPr>
        <w:drawing>
          <wp:inline distT="0" distB="0" distL="0" distR="0">
            <wp:extent cx="2856230" cy="1166370"/>
            <wp:effectExtent l="19050" t="0" r="127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2856230" cy="1166370"/>
                    </a:xfrm>
                    <a:prstGeom prst="rect">
                      <a:avLst/>
                    </a:prstGeom>
                    <a:noFill/>
                    <a:ln w="9525">
                      <a:noFill/>
                      <a:miter lim="800000"/>
                      <a:headEnd/>
                      <a:tailEnd/>
                    </a:ln>
                  </pic:spPr>
                </pic:pic>
              </a:graphicData>
            </a:graphic>
          </wp:inline>
        </w:drawing>
      </w:r>
    </w:p>
    <w:p w:rsidR="001B7CA4" w:rsidRDefault="001B7CA4" w:rsidP="001B7CA4">
      <w:pPr>
        <w:pStyle w:val="BodyTextIndent"/>
        <w:ind w:firstLine="0"/>
      </w:pPr>
      <w:r w:rsidRPr="00A95F2A">
        <w:t xml:space="preserve">Figure </w:t>
      </w:r>
      <w:r>
        <w:t>8</w:t>
      </w:r>
      <w:r w:rsidRPr="00A95F2A">
        <w:t xml:space="preserve">: </w:t>
      </w:r>
      <w:r w:rsidR="008C5C2A">
        <w:t>Impedance spectrum of the new 26 cell structure obtained from GdfidL simulations</w:t>
      </w:r>
      <w:r>
        <w:t>.</w:t>
      </w:r>
    </w:p>
    <w:p w:rsidR="00713307" w:rsidRPr="00A95F2A" w:rsidRDefault="00C15946" w:rsidP="00E731C7">
      <w:pPr>
        <w:pStyle w:val="Heading2"/>
      </w:pPr>
      <w:r>
        <w:t>FINAL REMARKS</w:t>
      </w:r>
    </w:p>
    <w:p w:rsidR="00C15946" w:rsidRPr="00C15946" w:rsidRDefault="00C15946" w:rsidP="00C15946">
      <w:pPr>
        <w:autoSpaceDE w:val="0"/>
        <w:autoSpaceDN w:val="0"/>
        <w:adjustRightInd w:val="0"/>
        <w:ind w:firstLine="180"/>
        <w:rPr>
          <w:rFonts w:ascii="Times New Roman" w:hAnsi="Times New Roman"/>
          <w:color w:val="000000"/>
          <w:szCs w:val="20"/>
          <w:lang w:val="en-US" w:eastAsia="en-GB"/>
        </w:rPr>
      </w:pPr>
      <w:r w:rsidRPr="00C15946">
        <w:rPr>
          <w:rFonts w:ascii="Times New Roman" w:hAnsi="Times New Roman"/>
          <w:color w:val="000000"/>
          <w:szCs w:val="20"/>
          <w:lang w:val="en-US" w:eastAsia="en-GB"/>
        </w:rPr>
        <w:t xml:space="preserve">The present wakefield design, although superior in damping properties to other </w:t>
      </w:r>
      <w:r>
        <w:rPr>
          <w:rFonts w:ascii="Times New Roman" w:hAnsi="Times New Roman"/>
          <w:color w:val="000000"/>
          <w:szCs w:val="20"/>
          <w:lang w:val="en-US" w:eastAsia="en-GB"/>
        </w:rPr>
        <w:t>ones</w:t>
      </w:r>
      <w:r w:rsidRPr="00C15946">
        <w:rPr>
          <w:rFonts w:ascii="Times New Roman" w:hAnsi="Times New Roman"/>
          <w:color w:val="000000"/>
          <w:szCs w:val="20"/>
          <w:lang w:val="en-US" w:eastAsia="en-GB"/>
        </w:rPr>
        <w:t xml:space="preserve">, </w:t>
      </w:r>
      <w:r w:rsidR="00574E84">
        <w:rPr>
          <w:rFonts w:ascii="Times New Roman" w:hAnsi="Times New Roman"/>
          <w:color w:val="000000"/>
          <w:szCs w:val="20"/>
          <w:lang w:val="en-US" w:eastAsia="en-GB"/>
        </w:rPr>
        <w:t>it does not</w:t>
      </w:r>
      <w:r w:rsidRPr="00C15946">
        <w:rPr>
          <w:rFonts w:ascii="Times New Roman" w:hAnsi="Times New Roman"/>
          <w:color w:val="000000"/>
          <w:szCs w:val="20"/>
          <w:lang w:val="en-US" w:eastAsia="en-GB"/>
        </w:rPr>
        <w:t xml:space="preserve"> me</w:t>
      </w:r>
      <w:r>
        <w:rPr>
          <w:rFonts w:ascii="Times New Roman" w:hAnsi="Times New Roman"/>
          <w:color w:val="000000"/>
          <w:szCs w:val="20"/>
          <w:lang w:val="en-US" w:eastAsia="en-GB"/>
        </w:rPr>
        <w:t>e</w:t>
      </w:r>
      <w:r w:rsidRPr="00C15946">
        <w:rPr>
          <w:rFonts w:ascii="Times New Roman" w:hAnsi="Times New Roman"/>
          <w:color w:val="000000"/>
          <w:szCs w:val="20"/>
          <w:lang w:val="en-US" w:eastAsia="en-GB"/>
        </w:rPr>
        <w:t xml:space="preserve">t the </w:t>
      </w:r>
      <w:r w:rsidR="00574E84">
        <w:rPr>
          <w:rFonts w:ascii="Times New Roman" w:hAnsi="Times New Roman"/>
          <w:color w:val="000000"/>
          <w:szCs w:val="20"/>
          <w:lang w:val="en-US" w:eastAsia="en-GB"/>
        </w:rPr>
        <w:t xml:space="preserve">revised tighter </w:t>
      </w:r>
      <w:r w:rsidRPr="00C15946">
        <w:rPr>
          <w:rFonts w:ascii="Times New Roman" w:hAnsi="Times New Roman"/>
          <w:color w:val="000000"/>
          <w:szCs w:val="20"/>
          <w:lang w:val="en-US" w:eastAsia="en-GB"/>
        </w:rPr>
        <w:t>beam dynamics constrains imposed for the CLIC main linacs.</w:t>
      </w:r>
    </w:p>
    <w:p w:rsidR="00C15946" w:rsidRPr="00C15946" w:rsidRDefault="00574E84" w:rsidP="00C15946">
      <w:pPr>
        <w:autoSpaceDE w:val="0"/>
        <w:autoSpaceDN w:val="0"/>
        <w:adjustRightInd w:val="0"/>
        <w:ind w:firstLine="180"/>
        <w:rPr>
          <w:rFonts w:ascii="Times New Roman" w:hAnsi="Times New Roman"/>
          <w:szCs w:val="20"/>
          <w:lang w:val="en-US" w:eastAsia="en-GB"/>
        </w:rPr>
      </w:pPr>
      <w:r>
        <w:rPr>
          <w:rFonts w:ascii="Times New Roman" w:hAnsi="Times New Roman"/>
          <w:color w:val="000000"/>
          <w:szCs w:val="20"/>
          <w:lang w:val="en-US" w:eastAsia="en-GB"/>
        </w:rPr>
        <w:t xml:space="preserve">A higher phase advance structure </w:t>
      </w:r>
      <w:r w:rsidR="00EC473C">
        <w:rPr>
          <w:rFonts w:ascii="Times New Roman" w:hAnsi="Times New Roman"/>
          <w:color w:val="000000"/>
          <w:szCs w:val="20"/>
          <w:lang w:val="en-US" w:eastAsia="en-GB"/>
        </w:rPr>
        <w:t xml:space="preserve">is currently being explored as a potential structure to reduce both the surface e.m. fields and the wakefields. This is based on a </w:t>
      </w:r>
      <w:r w:rsidR="00C15946">
        <w:rPr>
          <w:rFonts w:ascii="Times New Roman" w:hAnsi="Times New Roman"/>
          <w:color w:val="000000"/>
          <w:szCs w:val="20"/>
          <w:lang w:val="en-US" w:eastAsia="en-GB"/>
        </w:rPr>
        <w:t>5</w:t>
      </w:r>
      <w:r w:rsidR="00C15946">
        <w:rPr>
          <w:rFonts w:ascii="Times New Roman" w:hAnsi="Times New Roman"/>
          <w:color w:val="000000"/>
          <w:szCs w:val="20"/>
          <w:lang w:val="en-US" w:eastAsia="en-GB"/>
        </w:rPr>
        <w:sym w:font="Symbol" w:char="F070"/>
      </w:r>
      <w:r w:rsidR="00C15946" w:rsidRPr="00C15946">
        <w:rPr>
          <w:rFonts w:ascii="Times New Roman" w:hAnsi="Times New Roman"/>
          <w:color w:val="000000"/>
          <w:szCs w:val="20"/>
          <w:lang w:val="en-US" w:eastAsia="en-GB"/>
        </w:rPr>
        <w:t xml:space="preserve">/6 </w:t>
      </w:r>
      <w:r w:rsidR="00EC473C">
        <w:rPr>
          <w:rFonts w:ascii="Times New Roman" w:hAnsi="Times New Roman"/>
          <w:color w:val="000000"/>
          <w:szCs w:val="20"/>
          <w:lang w:val="en-US" w:eastAsia="en-GB"/>
        </w:rPr>
        <w:t xml:space="preserve">phase advance per cell </w:t>
      </w:r>
      <w:r w:rsidR="00C15946" w:rsidRPr="00C15946">
        <w:rPr>
          <w:rFonts w:ascii="Times New Roman" w:hAnsi="Times New Roman"/>
          <w:color w:val="000000"/>
          <w:szCs w:val="20"/>
          <w:lang w:val="en-US" w:eastAsia="en-GB"/>
        </w:rPr>
        <w:t>[</w:t>
      </w:r>
      <w:r w:rsidR="00C15946">
        <w:rPr>
          <w:rFonts w:ascii="Times New Roman" w:hAnsi="Times New Roman"/>
          <w:color w:val="000000"/>
          <w:szCs w:val="20"/>
          <w:lang w:val="en-US" w:eastAsia="en-GB"/>
        </w:rPr>
        <w:t>5</w:t>
      </w:r>
      <w:r w:rsidR="00C15946" w:rsidRPr="00C15946">
        <w:rPr>
          <w:rFonts w:ascii="Times New Roman" w:hAnsi="Times New Roman"/>
          <w:color w:val="000000"/>
          <w:szCs w:val="20"/>
          <w:lang w:val="en-US" w:eastAsia="en-GB"/>
        </w:rPr>
        <w:t>]</w:t>
      </w:r>
      <w:r w:rsidR="00C15946">
        <w:rPr>
          <w:rFonts w:ascii="Times New Roman" w:hAnsi="Times New Roman"/>
          <w:color w:val="000000"/>
          <w:szCs w:val="20"/>
          <w:lang w:val="en-US" w:eastAsia="en-GB"/>
        </w:rPr>
        <w:t>, [6]</w:t>
      </w:r>
      <w:r w:rsidR="00C15946" w:rsidRPr="00C15946">
        <w:rPr>
          <w:rFonts w:ascii="Times New Roman" w:hAnsi="Times New Roman"/>
          <w:color w:val="000000"/>
          <w:szCs w:val="20"/>
          <w:lang w:val="en-US" w:eastAsia="en-GB"/>
        </w:rPr>
        <w:t xml:space="preserve">. </w:t>
      </w:r>
    </w:p>
    <w:p w:rsidR="00713307" w:rsidRPr="00A95F2A" w:rsidRDefault="00713307" w:rsidP="00E731C7">
      <w:pPr>
        <w:pStyle w:val="Heading2"/>
      </w:pPr>
      <w:r w:rsidRPr="00A95F2A">
        <w:t>ACKNOWLEDGEMENTS</w:t>
      </w:r>
    </w:p>
    <w:p w:rsidR="00713307" w:rsidRPr="00A95F2A" w:rsidRDefault="00713307" w:rsidP="00E731C7">
      <w:pPr>
        <w:pStyle w:val="BodyTextIndent"/>
        <w:rPr>
          <w:kern w:val="16"/>
        </w:rPr>
      </w:pPr>
      <w:r w:rsidRPr="00A95F2A">
        <w:t>Research leading to these results has received funding from European commission under the FP7 research infrastructure grant no. 227579.</w:t>
      </w:r>
    </w:p>
    <w:p w:rsidR="00713307" w:rsidRPr="00DD5B6D" w:rsidRDefault="00713307" w:rsidP="00E731C7">
      <w:pPr>
        <w:pStyle w:val="Heading2"/>
        <w:rPr>
          <w:lang w:val="fr-FR"/>
        </w:rPr>
      </w:pPr>
      <w:r w:rsidRPr="00DD5B6D">
        <w:rPr>
          <w:lang w:val="fr-FR"/>
        </w:rPr>
        <w:t>References</w:t>
      </w:r>
    </w:p>
    <w:p w:rsidR="00B2790A" w:rsidRPr="00B7657E" w:rsidRDefault="00B2790A" w:rsidP="00DD5B6D">
      <w:pPr>
        <w:pStyle w:val="ReferenceText"/>
        <w:rPr>
          <w:lang w:val="fr-FR"/>
        </w:rPr>
      </w:pPr>
      <w:r w:rsidRPr="00B7657E">
        <w:rPr>
          <w:lang w:val="fr-FR"/>
        </w:rPr>
        <w:t xml:space="preserve">[1] H. Braun, </w:t>
      </w:r>
      <w:r w:rsidRPr="00B7657E">
        <w:rPr>
          <w:i/>
          <w:lang w:val="fr-FR"/>
        </w:rPr>
        <w:t xml:space="preserve">et. </w:t>
      </w:r>
      <w:proofErr w:type="gramStart"/>
      <w:r w:rsidRPr="00B7657E">
        <w:rPr>
          <w:i/>
          <w:lang w:val="fr-FR"/>
        </w:rPr>
        <w:t>al</w:t>
      </w:r>
      <w:proofErr w:type="gramEnd"/>
      <w:r w:rsidRPr="00B7657E">
        <w:rPr>
          <w:lang w:val="fr-FR"/>
        </w:rPr>
        <w:t>, CLIC-Note764, 2008.</w:t>
      </w:r>
    </w:p>
    <w:p w:rsidR="00EB4834" w:rsidRPr="0085640E" w:rsidRDefault="00EB4834" w:rsidP="00DD5B6D">
      <w:pPr>
        <w:pStyle w:val="ReferenceText"/>
      </w:pPr>
      <w:r w:rsidRPr="0085640E">
        <w:t>[</w:t>
      </w:r>
      <w:r>
        <w:t>2</w:t>
      </w:r>
      <w:r w:rsidRPr="0085640E">
        <w:t xml:space="preserve">] A. Grudiev, </w:t>
      </w:r>
      <w:r w:rsidRPr="0085640E">
        <w:rPr>
          <w:i/>
        </w:rPr>
        <w:t>et. al</w:t>
      </w:r>
      <w:r w:rsidRPr="0085640E">
        <w:t xml:space="preserve">, PRST-AB, </w:t>
      </w:r>
      <w:r w:rsidRPr="0085640E">
        <w:rPr>
          <w:b/>
        </w:rPr>
        <w:t>10</w:t>
      </w:r>
      <w:r w:rsidRPr="0085640E">
        <w:t>, 102001, 2009</w:t>
      </w:r>
      <w:r w:rsidR="00DD5B6D">
        <w:t>.</w:t>
      </w:r>
    </w:p>
    <w:p w:rsidR="00EB4834" w:rsidRPr="001043F7" w:rsidRDefault="00DD5B6D" w:rsidP="00DD5B6D">
      <w:pPr>
        <w:pStyle w:val="ReferenceText"/>
        <w:rPr>
          <w:lang w:val="en-GB"/>
        </w:rPr>
      </w:pPr>
      <w:r w:rsidRPr="001043F7">
        <w:rPr>
          <w:lang w:val="en-GB"/>
        </w:rPr>
        <w:t>[3]</w:t>
      </w:r>
      <w:r w:rsidR="00CD4BAC" w:rsidRPr="001043F7">
        <w:rPr>
          <w:lang w:val="en-GB"/>
        </w:rPr>
        <w:tab/>
      </w:r>
      <w:r w:rsidR="00EB4834" w:rsidRPr="001043F7">
        <w:rPr>
          <w:lang w:val="en-GB"/>
        </w:rPr>
        <w:t>W. Wuensch, invited talk at HG2012 Workshop, 2012</w:t>
      </w:r>
      <w:r w:rsidRPr="001043F7">
        <w:rPr>
          <w:lang w:val="en-GB"/>
        </w:rPr>
        <w:t>, Tsukuba (Japan).</w:t>
      </w:r>
      <w:r w:rsidR="00EB4834" w:rsidRPr="001043F7">
        <w:rPr>
          <w:lang w:val="en-GB"/>
        </w:rPr>
        <w:t xml:space="preserve">  </w:t>
      </w:r>
    </w:p>
    <w:p w:rsidR="00EB4834" w:rsidRPr="00646BA2" w:rsidRDefault="00EB4834" w:rsidP="00DD5B6D">
      <w:pPr>
        <w:pStyle w:val="ReferenceText"/>
        <w:rPr>
          <w:lang w:val="fr-FR"/>
        </w:rPr>
      </w:pPr>
      <w:r w:rsidRPr="00646BA2">
        <w:rPr>
          <w:lang w:val="fr-FR"/>
        </w:rPr>
        <w:t>[4] J. Shi</w:t>
      </w:r>
      <w:r w:rsidR="00C74B53" w:rsidRPr="00B7657E">
        <w:rPr>
          <w:lang w:val="fr-FR"/>
        </w:rPr>
        <w:t xml:space="preserve">, </w:t>
      </w:r>
      <w:r w:rsidR="00C74B53" w:rsidRPr="00B7657E">
        <w:rPr>
          <w:i/>
          <w:lang w:val="fr-FR"/>
        </w:rPr>
        <w:t xml:space="preserve">et. </w:t>
      </w:r>
      <w:proofErr w:type="gramStart"/>
      <w:r w:rsidR="00C74B53" w:rsidRPr="00B7657E">
        <w:rPr>
          <w:i/>
          <w:lang w:val="fr-FR"/>
        </w:rPr>
        <w:t>al</w:t>
      </w:r>
      <w:proofErr w:type="gramEnd"/>
      <w:r w:rsidR="00C74B53" w:rsidRPr="00B7657E">
        <w:rPr>
          <w:lang w:val="fr-FR"/>
        </w:rPr>
        <w:t>, IPAC11, 2011</w:t>
      </w:r>
      <w:r w:rsidR="00DD5B6D" w:rsidRPr="00B7657E">
        <w:rPr>
          <w:lang w:val="fr-FR"/>
        </w:rPr>
        <w:t>.</w:t>
      </w:r>
      <w:r w:rsidRPr="00B7657E">
        <w:rPr>
          <w:lang w:val="fr-FR"/>
        </w:rPr>
        <w:t xml:space="preserve">  </w:t>
      </w:r>
    </w:p>
    <w:p w:rsidR="007A79C7" w:rsidRPr="0085640E" w:rsidRDefault="007A79C7" w:rsidP="00DD5B6D">
      <w:pPr>
        <w:pStyle w:val="ReferenceText"/>
      </w:pPr>
      <w:r w:rsidRPr="0085640E">
        <w:t>[</w:t>
      </w:r>
      <w:r>
        <w:t>5</w:t>
      </w:r>
      <w:r w:rsidRPr="0085640E">
        <w:t>] R.</w:t>
      </w:r>
      <w:r w:rsidR="00CD4BAC">
        <w:t xml:space="preserve"> </w:t>
      </w:r>
      <w:r w:rsidRPr="0085640E">
        <w:t xml:space="preserve">M. Jones, </w:t>
      </w:r>
      <w:r w:rsidRPr="0085640E">
        <w:rPr>
          <w:i/>
        </w:rPr>
        <w:t>et. al</w:t>
      </w:r>
      <w:r w:rsidRPr="0085640E">
        <w:t xml:space="preserve">, PRST-AB, </w:t>
      </w:r>
      <w:r w:rsidRPr="0085640E">
        <w:rPr>
          <w:b/>
        </w:rPr>
        <w:t>9</w:t>
      </w:r>
      <w:r w:rsidRPr="0085640E">
        <w:t>, 102001, 2006.</w:t>
      </w:r>
    </w:p>
    <w:p w:rsidR="007A79C7" w:rsidRPr="00B7657E" w:rsidRDefault="007A79C7" w:rsidP="00DD5B6D">
      <w:pPr>
        <w:pStyle w:val="ReferenceText"/>
        <w:rPr>
          <w:lang w:val="fr-FR"/>
        </w:rPr>
      </w:pPr>
      <w:r w:rsidRPr="00B7657E">
        <w:rPr>
          <w:lang w:val="fr-FR"/>
        </w:rPr>
        <w:t>[6] R.</w:t>
      </w:r>
      <w:r w:rsidR="00CD4BAC" w:rsidRPr="00B7657E">
        <w:rPr>
          <w:lang w:val="fr-FR"/>
        </w:rPr>
        <w:t xml:space="preserve"> </w:t>
      </w:r>
      <w:r w:rsidRPr="00B7657E">
        <w:rPr>
          <w:lang w:val="fr-FR"/>
        </w:rPr>
        <w:t xml:space="preserve">M. </w:t>
      </w:r>
      <w:proofErr w:type="spellStart"/>
      <w:r w:rsidRPr="00B7657E">
        <w:rPr>
          <w:lang w:val="fr-FR"/>
        </w:rPr>
        <w:t>Jones</w:t>
      </w:r>
      <w:proofErr w:type="gramStart"/>
      <w:r w:rsidRPr="00B7657E">
        <w:rPr>
          <w:lang w:val="fr-FR"/>
        </w:rPr>
        <w:t>,</w:t>
      </w:r>
      <w:r w:rsidRPr="00B7657E">
        <w:rPr>
          <w:i/>
          <w:lang w:val="fr-FR"/>
        </w:rPr>
        <w:t>et</w:t>
      </w:r>
      <w:proofErr w:type="spellEnd"/>
      <w:proofErr w:type="gramEnd"/>
      <w:r w:rsidRPr="00B7657E">
        <w:rPr>
          <w:i/>
          <w:lang w:val="fr-FR"/>
        </w:rPr>
        <w:t xml:space="preserve"> al</w:t>
      </w:r>
      <w:r w:rsidRPr="00B7657E">
        <w:rPr>
          <w:lang w:val="fr-FR"/>
        </w:rPr>
        <w:t xml:space="preserve">, New </w:t>
      </w:r>
      <w:proofErr w:type="spellStart"/>
      <w:r w:rsidRPr="00B7657E">
        <w:rPr>
          <w:lang w:val="fr-FR"/>
        </w:rPr>
        <w:t>J.Phys.</w:t>
      </w:r>
      <w:proofErr w:type="spellEnd"/>
      <w:r w:rsidRPr="00B7657E">
        <w:rPr>
          <w:lang w:val="fr-FR"/>
        </w:rPr>
        <w:t>11:033013,2009.</w:t>
      </w:r>
    </w:p>
    <w:p w:rsidR="007A79C7" w:rsidRPr="001043F7" w:rsidRDefault="007A79C7" w:rsidP="00DD5B6D">
      <w:pPr>
        <w:pStyle w:val="ReferenceText"/>
        <w:rPr>
          <w:lang w:val="en-GB"/>
        </w:rPr>
      </w:pPr>
      <w:r w:rsidRPr="001043F7">
        <w:rPr>
          <w:lang w:val="en-GB"/>
        </w:rPr>
        <w:t>[7</w:t>
      </w:r>
      <w:r w:rsidR="00CD4BAC" w:rsidRPr="001043F7">
        <w:rPr>
          <w:lang w:val="en-GB"/>
        </w:rPr>
        <w:t>]</w:t>
      </w:r>
      <w:r w:rsidR="00CD4BAC" w:rsidRPr="001043F7">
        <w:rPr>
          <w:lang w:val="en-GB"/>
        </w:rPr>
        <w:tab/>
      </w:r>
      <w:r w:rsidRPr="001043F7">
        <w:rPr>
          <w:lang w:val="en-GB"/>
        </w:rPr>
        <w:t>V.</w:t>
      </w:r>
      <w:r w:rsidR="00CD4BAC" w:rsidRPr="001043F7">
        <w:rPr>
          <w:lang w:val="en-GB"/>
        </w:rPr>
        <w:t xml:space="preserve"> </w:t>
      </w:r>
      <w:r w:rsidRPr="001043F7">
        <w:rPr>
          <w:lang w:val="en-GB"/>
        </w:rPr>
        <w:t xml:space="preserve">F. Khan, </w:t>
      </w:r>
      <w:r w:rsidR="00DD5B6D" w:rsidRPr="001043F7">
        <w:rPr>
          <w:lang w:val="en-GB"/>
        </w:rPr>
        <w:t>Editorial Series on A</w:t>
      </w:r>
      <w:r w:rsidR="00571FC1" w:rsidRPr="001043F7">
        <w:rPr>
          <w:lang w:val="en-GB"/>
        </w:rPr>
        <w:t>ccelerator</w:t>
      </w:r>
      <w:r w:rsidR="00DD5B6D" w:rsidRPr="001043F7">
        <w:rPr>
          <w:lang w:val="en-GB"/>
        </w:rPr>
        <w:t xml:space="preserve"> S</w:t>
      </w:r>
      <w:r w:rsidR="00571FC1" w:rsidRPr="001043F7">
        <w:rPr>
          <w:lang w:val="en-GB"/>
        </w:rPr>
        <w:t>cience</w:t>
      </w:r>
      <w:r w:rsidR="00DD5B6D" w:rsidRPr="001043F7">
        <w:rPr>
          <w:lang w:val="en-GB"/>
        </w:rPr>
        <w:t>, Vol.09, ISBN 978-83-7207-951-0</w:t>
      </w:r>
      <w:r w:rsidRPr="001043F7">
        <w:rPr>
          <w:lang w:val="en-GB"/>
        </w:rPr>
        <w:t>.</w:t>
      </w:r>
    </w:p>
    <w:p w:rsidR="007A79C7" w:rsidRPr="00B7657E" w:rsidRDefault="007A79C7" w:rsidP="00DD5B6D">
      <w:pPr>
        <w:pStyle w:val="ReferenceText"/>
        <w:rPr>
          <w:lang w:val="fr-FR"/>
        </w:rPr>
      </w:pPr>
      <w:r w:rsidRPr="00B7657E">
        <w:rPr>
          <w:lang w:val="fr-FR"/>
        </w:rPr>
        <w:t>[8] V.</w:t>
      </w:r>
      <w:r w:rsidR="00CD4BAC" w:rsidRPr="00B7657E">
        <w:rPr>
          <w:lang w:val="fr-FR"/>
        </w:rPr>
        <w:t xml:space="preserve"> </w:t>
      </w:r>
      <w:r w:rsidRPr="00B7657E">
        <w:rPr>
          <w:lang w:val="fr-FR"/>
        </w:rPr>
        <w:t xml:space="preserve">F. Khan, </w:t>
      </w:r>
      <w:r w:rsidRPr="00B7657E">
        <w:rPr>
          <w:i/>
          <w:lang w:val="fr-FR"/>
        </w:rPr>
        <w:t xml:space="preserve">et. </w:t>
      </w:r>
      <w:proofErr w:type="gramStart"/>
      <w:r w:rsidRPr="00B7657E">
        <w:rPr>
          <w:i/>
          <w:lang w:val="fr-FR"/>
        </w:rPr>
        <w:t>al</w:t>
      </w:r>
      <w:proofErr w:type="gramEnd"/>
      <w:r w:rsidRPr="00B7657E">
        <w:rPr>
          <w:lang w:val="fr-FR"/>
        </w:rPr>
        <w:t xml:space="preserve">, </w:t>
      </w:r>
      <w:r w:rsidRPr="00B7657E">
        <w:rPr>
          <w:lang w:val="fr-FR" w:eastAsia="en-GB"/>
        </w:rPr>
        <w:t>NIM-A, NIMA53639</w:t>
      </w:r>
      <w:r w:rsidRPr="00B7657E">
        <w:rPr>
          <w:lang w:val="fr-FR"/>
        </w:rPr>
        <w:t>, 2011.</w:t>
      </w:r>
    </w:p>
    <w:p w:rsidR="007A79C7" w:rsidRPr="00B7657E" w:rsidRDefault="007A79C7" w:rsidP="00DD5B6D">
      <w:pPr>
        <w:pStyle w:val="ReferenceText"/>
        <w:rPr>
          <w:lang w:val="fr-FR"/>
        </w:rPr>
      </w:pPr>
      <w:r w:rsidRPr="00B7657E">
        <w:rPr>
          <w:lang w:val="fr-FR"/>
        </w:rPr>
        <w:t>[9] V.</w:t>
      </w:r>
      <w:r w:rsidR="00CD4BAC" w:rsidRPr="00B7657E">
        <w:rPr>
          <w:lang w:val="fr-FR"/>
        </w:rPr>
        <w:t xml:space="preserve"> </w:t>
      </w:r>
      <w:r w:rsidRPr="00B7657E">
        <w:rPr>
          <w:lang w:val="fr-FR"/>
        </w:rPr>
        <w:t xml:space="preserve">F. Khan, </w:t>
      </w:r>
      <w:r w:rsidRPr="00B7657E">
        <w:rPr>
          <w:i/>
          <w:lang w:val="fr-FR"/>
        </w:rPr>
        <w:t xml:space="preserve">et. </w:t>
      </w:r>
      <w:proofErr w:type="gramStart"/>
      <w:r w:rsidRPr="00B7657E">
        <w:rPr>
          <w:i/>
          <w:lang w:val="fr-FR"/>
        </w:rPr>
        <w:t>al</w:t>
      </w:r>
      <w:proofErr w:type="gramEnd"/>
      <w:r w:rsidRPr="00B7657E">
        <w:rPr>
          <w:lang w:val="fr-FR"/>
        </w:rPr>
        <w:t>, PAC11, 2011.</w:t>
      </w:r>
    </w:p>
    <w:p w:rsidR="007A79C7" w:rsidRPr="00B7657E" w:rsidRDefault="007A79C7" w:rsidP="00DD5B6D">
      <w:pPr>
        <w:pStyle w:val="ReferenceText"/>
        <w:rPr>
          <w:lang w:val="it-IT"/>
        </w:rPr>
      </w:pPr>
      <w:r w:rsidRPr="00B7657E">
        <w:rPr>
          <w:lang w:val="it-IT"/>
        </w:rPr>
        <w:t xml:space="preserve">[10] A. D'Elia, </w:t>
      </w:r>
      <w:r w:rsidRPr="00B7657E">
        <w:rPr>
          <w:i/>
          <w:lang w:val="it-IT"/>
        </w:rPr>
        <w:t>et. al</w:t>
      </w:r>
      <w:r w:rsidRPr="00B7657E">
        <w:rPr>
          <w:lang w:val="it-IT"/>
        </w:rPr>
        <w:t>, IPAC11, 2011</w:t>
      </w:r>
    </w:p>
    <w:p w:rsidR="007A79C7" w:rsidRDefault="007A79C7" w:rsidP="00DD5B6D">
      <w:pPr>
        <w:pStyle w:val="ReferenceText"/>
      </w:pPr>
      <w:r w:rsidRPr="00CF4A55">
        <w:rPr>
          <w:lang w:val="it-IT"/>
        </w:rPr>
        <w:t>[11</w:t>
      </w:r>
      <w:r w:rsidRPr="007A79C7">
        <w:t xml:space="preserve">] V. Soldatov, </w:t>
      </w:r>
      <w:r w:rsidRPr="007A79C7">
        <w:rPr>
          <w:i/>
        </w:rPr>
        <w:t>et. al</w:t>
      </w:r>
      <w:r w:rsidRPr="007A79C7">
        <w:t>, IPAC11, 2011.</w:t>
      </w:r>
    </w:p>
    <w:p w:rsidR="007A79C7" w:rsidRDefault="007A79C7" w:rsidP="00DD5B6D">
      <w:pPr>
        <w:pStyle w:val="ReferenceText"/>
      </w:pPr>
      <w:r w:rsidRPr="00CF4A55">
        <w:t xml:space="preserve">[12] </w:t>
      </w:r>
      <w:hyperlink r:id="rId16" w:history="1">
        <w:r w:rsidRPr="00CF4A55">
          <w:rPr>
            <w:rStyle w:val="Hyperlink"/>
          </w:rPr>
          <w:t>www.gdfidl.de</w:t>
        </w:r>
      </w:hyperlink>
    </w:p>
    <w:p w:rsidR="003641C0" w:rsidRPr="00CF4A55" w:rsidRDefault="003641C0" w:rsidP="00DD5B6D">
      <w:pPr>
        <w:pStyle w:val="ReferenceText"/>
      </w:pPr>
      <w:r w:rsidRPr="00CF4A55">
        <w:t xml:space="preserve">[13] </w:t>
      </w:r>
      <w:hyperlink r:id="rId17" w:history="1">
        <w:r w:rsidR="00907D11" w:rsidRPr="00CF4A55">
          <w:rPr>
            <w:rStyle w:val="Hyperlink"/>
          </w:rPr>
          <w:t>www.ansys.com</w:t>
        </w:r>
      </w:hyperlink>
    </w:p>
    <w:sectPr w:rsidR="003641C0" w:rsidRPr="00CF4A55" w:rsidSect="00752008">
      <w:footnotePr>
        <w:pos w:val="beneathText"/>
        <w:numFmt w:val="chicago"/>
      </w:footnotePr>
      <w:endnotePr>
        <w:numFmt w:val="decimal"/>
      </w:endnotePr>
      <w:type w:val="continuous"/>
      <w:pgSz w:w="11907" w:h="16840" w:code="9"/>
      <w:pgMar w:top="2098" w:right="1134" w:bottom="1077" w:left="1134" w:header="2098" w:footer="1077" w:gutter="0"/>
      <w:cols w:num="2" w:space="28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32A5" w:rsidRDefault="008832A5"/>
  </w:endnote>
  <w:endnote w:type="continuationSeparator" w:id="0">
    <w:p w:rsidR="008832A5" w:rsidRDefault="008832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00000000" w:usb2="00000000" w:usb3="00000000" w:csb0="000001FF" w:csb1="00000000"/>
    <w:embedRegular r:id="rId1" w:fontKey="{EC9DCD21-E90B-4B8C-B858-8E77AC6B32DF}"/>
    <w:embedBold r:id="rId2" w:fontKey="{74C4FCFB-8F4D-40B0-A48B-5307A8FC25A1}"/>
  </w:font>
  <w:font w:name="Tahoma">
    <w:panose1 w:val="020B0604030504040204"/>
    <w:charset w:val="00"/>
    <w:family w:val="swiss"/>
    <w:pitch w:val="variable"/>
    <w:sig w:usb0="61002A87" w:usb1="80000000" w:usb2="00000008" w:usb3="00000000" w:csb0="000101FF" w:csb1="00000000"/>
    <w:embedRegular r:id="rId3" w:fontKey="{A4843BD2-0805-4F25-92E3-8869E93A350F}"/>
  </w:font>
  <w:font w:name="Calibri">
    <w:panose1 w:val="020F0502020204030204"/>
    <w:charset w:val="00"/>
    <w:family w:val="swiss"/>
    <w:pitch w:val="variable"/>
    <w:sig w:usb0="A00002EF" w:usb1="4000207B" w:usb2="00000000" w:usb3="00000000" w:csb0="0000009F" w:csb1="00000000"/>
    <w:embedRegular r:id="rId4" w:fontKey="{1B7A570A-075C-472C-AAA1-1F3E47C41B43}"/>
    <w:embedBold r:id="rId5" w:fontKey="{809DE43D-09FD-43F9-AD05-7F8FA99A1B5B}"/>
  </w:font>
  <w:font w:name="Cambria">
    <w:panose1 w:val="02040503050406030204"/>
    <w:charset w:val="00"/>
    <w:family w:val="roman"/>
    <w:pitch w:val="variable"/>
    <w:sig w:usb0="A00002EF" w:usb1="4000004B" w:usb2="00000000" w:usb3="00000000" w:csb0="0000009F" w:csb1="00000000"/>
    <w:embedRegular r:id="rId6" w:fontKey="{6935C6E4-E488-472F-A344-A2C0798C15EB}"/>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32A5" w:rsidRDefault="008832A5">
      <w:r>
        <w:separator/>
      </w:r>
    </w:p>
  </w:footnote>
  <w:footnote w:type="continuationSeparator" w:id="0">
    <w:p w:rsidR="008832A5" w:rsidRDefault="008832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CEA7E36"/>
    <w:lvl w:ilvl="0">
      <w:start w:val="1"/>
      <w:numFmt w:val="decimal"/>
      <w:lvlText w:val="%1."/>
      <w:lvlJc w:val="left"/>
      <w:pPr>
        <w:tabs>
          <w:tab w:val="num" w:pos="1800"/>
        </w:tabs>
        <w:ind w:left="1800" w:hanging="360"/>
      </w:pPr>
    </w:lvl>
  </w:abstractNum>
  <w:abstractNum w:abstractNumId="1">
    <w:nsid w:val="FFFFFF7D"/>
    <w:multiLevelType w:val="singleLevel"/>
    <w:tmpl w:val="F6A4BABC"/>
    <w:lvl w:ilvl="0">
      <w:start w:val="1"/>
      <w:numFmt w:val="decimal"/>
      <w:lvlText w:val="%1."/>
      <w:lvlJc w:val="left"/>
      <w:pPr>
        <w:tabs>
          <w:tab w:val="num" w:pos="1440"/>
        </w:tabs>
        <w:ind w:left="1440" w:hanging="360"/>
      </w:pPr>
    </w:lvl>
  </w:abstractNum>
  <w:abstractNum w:abstractNumId="2">
    <w:nsid w:val="FFFFFF7E"/>
    <w:multiLevelType w:val="singleLevel"/>
    <w:tmpl w:val="8CBC7BE0"/>
    <w:lvl w:ilvl="0">
      <w:start w:val="1"/>
      <w:numFmt w:val="decimal"/>
      <w:lvlText w:val="%1."/>
      <w:lvlJc w:val="left"/>
      <w:pPr>
        <w:tabs>
          <w:tab w:val="num" w:pos="1080"/>
        </w:tabs>
        <w:ind w:left="1080" w:hanging="360"/>
      </w:pPr>
    </w:lvl>
  </w:abstractNum>
  <w:abstractNum w:abstractNumId="3">
    <w:nsid w:val="FFFFFF7F"/>
    <w:multiLevelType w:val="singleLevel"/>
    <w:tmpl w:val="80A22972"/>
    <w:lvl w:ilvl="0">
      <w:start w:val="1"/>
      <w:numFmt w:val="decimal"/>
      <w:lvlText w:val="%1."/>
      <w:lvlJc w:val="left"/>
      <w:pPr>
        <w:tabs>
          <w:tab w:val="num" w:pos="720"/>
        </w:tabs>
        <w:ind w:left="720" w:hanging="360"/>
      </w:pPr>
    </w:lvl>
  </w:abstractNum>
  <w:abstractNum w:abstractNumId="4">
    <w:nsid w:val="FFFFFF80"/>
    <w:multiLevelType w:val="singleLevel"/>
    <w:tmpl w:val="FF04F82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72C11E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8B0C45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EFA3D9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96894BC"/>
    <w:lvl w:ilvl="0">
      <w:start w:val="1"/>
      <w:numFmt w:val="decimal"/>
      <w:lvlText w:val="%1."/>
      <w:lvlJc w:val="left"/>
      <w:pPr>
        <w:tabs>
          <w:tab w:val="num" w:pos="360"/>
        </w:tabs>
        <w:ind w:left="360" w:hanging="360"/>
      </w:pPr>
    </w:lvl>
  </w:abstractNum>
  <w:abstractNum w:abstractNumId="9">
    <w:nsid w:val="FFFFFF89"/>
    <w:multiLevelType w:val="singleLevel"/>
    <w:tmpl w:val="06985E6A"/>
    <w:lvl w:ilvl="0">
      <w:start w:val="1"/>
      <w:numFmt w:val="bullet"/>
      <w:lvlText w:val=""/>
      <w:lvlJc w:val="left"/>
      <w:pPr>
        <w:tabs>
          <w:tab w:val="num" w:pos="360"/>
        </w:tabs>
        <w:ind w:left="360" w:hanging="360"/>
      </w:pPr>
      <w:rPr>
        <w:rFonts w:ascii="Symbol" w:hAnsi="Symbol" w:hint="default"/>
      </w:rPr>
    </w:lvl>
  </w:abstractNum>
  <w:abstractNum w:abstractNumId="10">
    <w:nsid w:val="045A126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6E2FEA"/>
    <w:multiLevelType w:val="hybridMultilevel"/>
    <w:tmpl w:val="DF069658"/>
    <w:lvl w:ilvl="0" w:tplc="2DA21D6A">
      <w:start w:val="5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1324CD7"/>
    <w:multiLevelType w:val="hybridMultilevel"/>
    <w:tmpl w:val="0C5A38BE"/>
    <w:lvl w:ilvl="0" w:tplc="6D8E591C">
      <w:start w:val="1"/>
      <w:numFmt w:val="bullet"/>
      <w:pStyle w:val="BulletedList"/>
      <w:lvlText w:val=""/>
      <w:lvlJc w:val="left"/>
      <w:pPr>
        <w:tabs>
          <w:tab w:val="num" w:pos="389"/>
        </w:tabs>
        <w:ind w:left="389" w:hanging="202"/>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nsid w:val="21EA3E2E"/>
    <w:multiLevelType w:val="multilevel"/>
    <w:tmpl w:val="40C675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76A55F5"/>
    <w:multiLevelType w:val="hybridMultilevel"/>
    <w:tmpl w:val="FB4075D8"/>
    <w:lvl w:ilvl="0" w:tplc="C4C89EDC">
      <w:start w:val="1"/>
      <w:numFmt w:val="decimal"/>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5">
    <w:nsid w:val="27DF593C"/>
    <w:multiLevelType w:val="hybridMultilevel"/>
    <w:tmpl w:val="2E642E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99D165D"/>
    <w:multiLevelType w:val="hybridMultilevel"/>
    <w:tmpl w:val="32E60C08"/>
    <w:lvl w:ilvl="0" w:tplc="05AAA832">
      <w:start w:val="1"/>
      <w:numFmt w:val="decimal"/>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7">
    <w:nsid w:val="335A5069"/>
    <w:multiLevelType w:val="hybridMultilevel"/>
    <w:tmpl w:val="F2347C9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3A5C21E1"/>
    <w:multiLevelType w:val="hybridMultilevel"/>
    <w:tmpl w:val="DAF689E6"/>
    <w:lvl w:ilvl="0" w:tplc="AEBA9042">
      <w:start w:val="1"/>
      <w:numFmt w:val="bullet"/>
      <w:lvlText w:val="•"/>
      <w:lvlJc w:val="left"/>
      <w:pPr>
        <w:tabs>
          <w:tab w:val="num" w:pos="360"/>
        </w:tabs>
        <w:ind w:left="360" w:hanging="360"/>
      </w:pPr>
      <w:rPr>
        <w:rFonts w:ascii="Arial" w:hAnsi="Arial" w:hint="default"/>
      </w:rPr>
    </w:lvl>
    <w:lvl w:ilvl="1" w:tplc="D4DA7126" w:tentative="1">
      <w:start w:val="1"/>
      <w:numFmt w:val="bullet"/>
      <w:lvlText w:val="•"/>
      <w:lvlJc w:val="left"/>
      <w:pPr>
        <w:tabs>
          <w:tab w:val="num" w:pos="1080"/>
        </w:tabs>
        <w:ind w:left="1080" w:hanging="360"/>
      </w:pPr>
      <w:rPr>
        <w:rFonts w:ascii="Arial" w:hAnsi="Arial" w:hint="default"/>
      </w:rPr>
    </w:lvl>
    <w:lvl w:ilvl="2" w:tplc="1E3E8E30" w:tentative="1">
      <w:start w:val="1"/>
      <w:numFmt w:val="bullet"/>
      <w:lvlText w:val="•"/>
      <w:lvlJc w:val="left"/>
      <w:pPr>
        <w:tabs>
          <w:tab w:val="num" w:pos="1800"/>
        </w:tabs>
        <w:ind w:left="1800" w:hanging="360"/>
      </w:pPr>
      <w:rPr>
        <w:rFonts w:ascii="Arial" w:hAnsi="Arial" w:hint="default"/>
      </w:rPr>
    </w:lvl>
    <w:lvl w:ilvl="3" w:tplc="6F326674" w:tentative="1">
      <w:start w:val="1"/>
      <w:numFmt w:val="bullet"/>
      <w:lvlText w:val="•"/>
      <w:lvlJc w:val="left"/>
      <w:pPr>
        <w:tabs>
          <w:tab w:val="num" w:pos="2520"/>
        </w:tabs>
        <w:ind w:left="2520" w:hanging="360"/>
      </w:pPr>
      <w:rPr>
        <w:rFonts w:ascii="Arial" w:hAnsi="Arial" w:hint="default"/>
      </w:rPr>
    </w:lvl>
    <w:lvl w:ilvl="4" w:tplc="C81EDF52" w:tentative="1">
      <w:start w:val="1"/>
      <w:numFmt w:val="bullet"/>
      <w:lvlText w:val="•"/>
      <w:lvlJc w:val="left"/>
      <w:pPr>
        <w:tabs>
          <w:tab w:val="num" w:pos="3240"/>
        </w:tabs>
        <w:ind w:left="3240" w:hanging="360"/>
      </w:pPr>
      <w:rPr>
        <w:rFonts w:ascii="Arial" w:hAnsi="Arial" w:hint="default"/>
      </w:rPr>
    </w:lvl>
    <w:lvl w:ilvl="5" w:tplc="E3F83542" w:tentative="1">
      <w:start w:val="1"/>
      <w:numFmt w:val="bullet"/>
      <w:lvlText w:val="•"/>
      <w:lvlJc w:val="left"/>
      <w:pPr>
        <w:tabs>
          <w:tab w:val="num" w:pos="3960"/>
        </w:tabs>
        <w:ind w:left="3960" w:hanging="360"/>
      </w:pPr>
      <w:rPr>
        <w:rFonts w:ascii="Arial" w:hAnsi="Arial" w:hint="default"/>
      </w:rPr>
    </w:lvl>
    <w:lvl w:ilvl="6" w:tplc="83AE50CA" w:tentative="1">
      <w:start w:val="1"/>
      <w:numFmt w:val="bullet"/>
      <w:lvlText w:val="•"/>
      <w:lvlJc w:val="left"/>
      <w:pPr>
        <w:tabs>
          <w:tab w:val="num" w:pos="4680"/>
        </w:tabs>
        <w:ind w:left="4680" w:hanging="360"/>
      </w:pPr>
      <w:rPr>
        <w:rFonts w:ascii="Arial" w:hAnsi="Arial" w:hint="default"/>
      </w:rPr>
    </w:lvl>
    <w:lvl w:ilvl="7" w:tplc="A52E45C0" w:tentative="1">
      <w:start w:val="1"/>
      <w:numFmt w:val="bullet"/>
      <w:lvlText w:val="•"/>
      <w:lvlJc w:val="left"/>
      <w:pPr>
        <w:tabs>
          <w:tab w:val="num" w:pos="5400"/>
        </w:tabs>
        <w:ind w:left="5400" w:hanging="360"/>
      </w:pPr>
      <w:rPr>
        <w:rFonts w:ascii="Arial" w:hAnsi="Arial" w:hint="default"/>
      </w:rPr>
    </w:lvl>
    <w:lvl w:ilvl="8" w:tplc="340C0338" w:tentative="1">
      <w:start w:val="1"/>
      <w:numFmt w:val="bullet"/>
      <w:lvlText w:val="•"/>
      <w:lvlJc w:val="left"/>
      <w:pPr>
        <w:tabs>
          <w:tab w:val="num" w:pos="6120"/>
        </w:tabs>
        <w:ind w:left="6120" w:hanging="360"/>
      </w:pPr>
      <w:rPr>
        <w:rFonts w:ascii="Arial" w:hAnsi="Arial" w:hint="default"/>
      </w:rPr>
    </w:lvl>
  </w:abstractNum>
  <w:abstractNum w:abstractNumId="19">
    <w:nsid w:val="47750FEF"/>
    <w:multiLevelType w:val="hybridMultilevel"/>
    <w:tmpl w:val="E536EF7E"/>
    <w:lvl w:ilvl="0" w:tplc="639609D6">
      <w:start w:val="1"/>
      <w:numFmt w:val="bullet"/>
      <w:lvlText w:val="•"/>
      <w:lvlJc w:val="left"/>
      <w:pPr>
        <w:tabs>
          <w:tab w:val="num" w:pos="360"/>
        </w:tabs>
        <w:ind w:left="360" w:hanging="360"/>
      </w:pPr>
      <w:rPr>
        <w:rFonts w:ascii="Arial" w:hAnsi="Arial" w:hint="default"/>
      </w:rPr>
    </w:lvl>
    <w:lvl w:ilvl="1" w:tplc="90A44A7E" w:tentative="1">
      <w:start w:val="1"/>
      <w:numFmt w:val="bullet"/>
      <w:lvlText w:val="•"/>
      <w:lvlJc w:val="left"/>
      <w:pPr>
        <w:tabs>
          <w:tab w:val="num" w:pos="1080"/>
        </w:tabs>
        <w:ind w:left="1080" w:hanging="360"/>
      </w:pPr>
      <w:rPr>
        <w:rFonts w:ascii="Arial" w:hAnsi="Arial" w:hint="default"/>
      </w:rPr>
    </w:lvl>
    <w:lvl w:ilvl="2" w:tplc="37B699F8" w:tentative="1">
      <w:start w:val="1"/>
      <w:numFmt w:val="bullet"/>
      <w:lvlText w:val="•"/>
      <w:lvlJc w:val="left"/>
      <w:pPr>
        <w:tabs>
          <w:tab w:val="num" w:pos="1800"/>
        </w:tabs>
        <w:ind w:left="1800" w:hanging="360"/>
      </w:pPr>
      <w:rPr>
        <w:rFonts w:ascii="Arial" w:hAnsi="Arial" w:hint="default"/>
      </w:rPr>
    </w:lvl>
    <w:lvl w:ilvl="3" w:tplc="64AC93EE" w:tentative="1">
      <w:start w:val="1"/>
      <w:numFmt w:val="bullet"/>
      <w:lvlText w:val="•"/>
      <w:lvlJc w:val="left"/>
      <w:pPr>
        <w:tabs>
          <w:tab w:val="num" w:pos="2520"/>
        </w:tabs>
        <w:ind w:left="2520" w:hanging="360"/>
      </w:pPr>
      <w:rPr>
        <w:rFonts w:ascii="Arial" w:hAnsi="Arial" w:hint="default"/>
      </w:rPr>
    </w:lvl>
    <w:lvl w:ilvl="4" w:tplc="BA4CAE4A" w:tentative="1">
      <w:start w:val="1"/>
      <w:numFmt w:val="bullet"/>
      <w:lvlText w:val="•"/>
      <w:lvlJc w:val="left"/>
      <w:pPr>
        <w:tabs>
          <w:tab w:val="num" w:pos="3240"/>
        </w:tabs>
        <w:ind w:left="3240" w:hanging="360"/>
      </w:pPr>
      <w:rPr>
        <w:rFonts w:ascii="Arial" w:hAnsi="Arial" w:hint="default"/>
      </w:rPr>
    </w:lvl>
    <w:lvl w:ilvl="5" w:tplc="D6143CDA" w:tentative="1">
      <w:start w:val="1"/>
      <w:numFmt w:val="bullet"/>
      <w:lvlText w:val="•"/>
      <w:lvlJc w:val="left"/>
      <w:pPr>
        <w:tabs>
          <w:tab w:val="num" w:pos="3960"/>
        </w:tabs>
        <w:ind w:left="3960" w:hanging="360"/>
      </w:pPr>
      <w:rPr>
        <w:rFonts w:ascii="Arial" w:hAnsi="Arial" w:hint="default"/>
      </w:rPr>
    </w:lvl>
    <w:lvl w:ilvl="6" w:tplc="CBDEAA04" w:tentative="1">
      <w:start w:val="1"/>
      <w:numFmt w:val="bullet"/>
      <w:lvlText w:val="•"/>
      <w:lvlJc w:val="left"/>
      <w:pPr>
        <w:tabs>
          <w:tab w:val="num" w:pos="4680"/>
        </w:tabs>
        <w:ind w:left="4680" w:hanging="360"/>
      </w:pPr>
      <w:rPr>
        <w:rFonts w:ascii="Arial" w:hAnsi="Arial" w:hint="default"/>
      </w:rPr>
    </w:lvl>
    <w:lvl w:ilvl="7" w:tplc="DF9E674E" w:tentative="1">
      <w:start w:val="1"/>
      <w:numFmt w:val="bullet"/>
      <w:lvlText w:val="•"/>
      <w:lvlJc w:val="left"/>
      <w:pPr>
        <w:tabs>
          <w:tab w:val="num" w:pos="5400"/>
        </w:tabs>
        <w:ind w:left="5400" w:hanging="360"/>
      </w:pPr>
      <w:rPr>
        <w:rFonts w:ascii="Arial" w:hAnsi="Arial" w:hint="default"/>
      </w:rPr>
    </w:lvl>
    <w:lvl w:ilvl="8" w:tplc="A386EDB8" w:tentative="1">
      <w:start w:val="1"/>
      <w:numFmt w:val="bullet"/>
      <w:lvlText w:val="•"/>
      <w:lvlJc w:val="left"/>
      <w:pPr>
        <w:tabs>
          <w:tab w:val="num" w:pos="6120"/>
        </w:tabs>
        <w:ind w:left="6120" w:hanging="360"/>
      </w:pPr>
      <w:rPr>
        <w:rFonts w:ascii="Arial" w:hAnsi="Arial" w:hint="default"/>
      </w:rPr>
    </w:lvl>
  </w:abstractNum>
  <w:abstractNum w:abstractNumId="20">
    <w:nsid w:val="593B7E44"/>
    <w:multiLevelType w:val="hybridMultilevel"/>
    <w:tmpl w:val="7578E218"/>
    <w:lvl w:ilvl="0" w:tplc="6F00F616">
      <w:start w:val="2"/>
      <w:numFmt w:val="bullet"/>
      <w:lvlText w:val="-"/>
      <w:lvlJc w:val="left"/>
      <w:pPr>
        <w:ind w:left="720" w:hanging="360"/>
      </w:pPr>
      <w:rPr>
        <w:rFonts w:ascii="Times New Roman" w:eastAsia="Times New Roman" w:hAnsi="Times New Roman" w:hint="default"/>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C1427A8"/>
    <w:multiLevelType w:val="hybridMultilevel"/>
    <w:tmpl w:val="205E0C46"/>
    <w:lvl w:ilvl="0" w:tplc="4DE2586A">
      <w:start w:val="1"/>
      <w:numFmt w:val="decimal"/>
      <w:lvlText w:val="%1"/>
      <w:lvlJc w:val="left"/>
      <w:pPr>
        <w:tabs>
          <w:tab w:val="num" w:pos="360"/>
        </w:tabs>
        <w:ind w:left="360" w:hanging="360"/>
      </w:pPr>
      <w:rPr>
        <w:rFonts w:ascii="Times" w:hAnsi="Times" w:hint="default"/>
        <w:b/>
        <w:i w:val="0"/>
        <w:sz w:val="24"/>
      </w:rPr>
    </w:lvl>
    <w:lvl w:ilvl="1" w:tplc="3724E022">
      <w:numFmt w:val="none"/>
      <w:lvlText w:val=""/>
      <w:lvlJc w:val="left"/>
      <w:pPr>
        <w:tabs>
          <w:tab w:val="num" w:pos="360"/>
        </w:tabs>
      </w:pPr>
    </w:lvl>
    <w:lvl w:ilvl="2" w:tplc="3BA20238">
      <w:numFmt w:val="none"/>
      <w:lvlText w:val=""/>
      <w:lvlJc w:val="left"/>
      <w:pPr>
        <w:tabs>
          <w:tab w:val="num" w:pos="360"/>
        </w:tabs>
      </w:pPr>
    </w:lvl>
    <w:lvl w:ilvl="3" w:tplc="998E4A0A">
      <w:numFmt w:val="none"/>
      <w:lvlText w:val=""/>
      <w:lvlJc w:val="left"/>
      <w:pPr>
        <w:tabs>
          <w:tab w:val="num" w:pos="360"/>
        </w:tabs>
      </w:pPr>
    </w:lvl>
    <w:lvl w:ilvl="4" w:tplc="C4D83908">
      <w:numFmt w:val="none"/>
      <w:lvlText w:val=""/>
      <w:lvlJc w:val="left"/>
      <w:pPr>
        <w:tabs>
          <w:tab w:val="num" w:pos="360"/>
        </w:tabs>
      </w:pPr>
    </w:lvl>
    <w:lvl w:ilvl="5" w:tplc="78FE03DA">
      <w:numFmt w:val="none"/>
      <w:lvlText w:val=""/>
      <w:lvlJc w:val="left"/>
      <w:pPr>
        <w:tabs>
          <w:tab w:val="num" w:pos="360"/>
        </w:tabs>
      </w:pPr>
    </w:lvl>
    <w:lvl w:ilvl="6" w:tplc="24AAE1CA">
      <w:numFmt w:val="none"/>
      <w:lvlText w:val=""/>
      <w:lvlJc w:val="left"/>
      <w:pPr>
        <w:tabs>
          <w:tab w:val="num" w:pos="360"/>
        </w:tabs>
      </w:pPr>
    </w:lvl>
    <w:lvl w:ilvl="7" w:tplc="AC7C8E80">
      <w:numFmt w:val="none"/>
      <w:lvlText w:val=""/>
      <w:lvlJc w:val="left"/>
      <w:pPr>
        <w:tabs>
          <w:tab w:val="num" w:pos="360"/>
        </w:tabs>
      </w:pPr>
    </w:lvl>
    <w:lvl w:ilvl="8" w:tplc="5EA8CA18">
      <w:numFmt w:val="none"/>
      <w:lvlText w:val=""/>
      <w:lvlJc w:val="left"/>
      <w:pPr>
        <w:tabs>
          <w:tab w:val="num" w:pos="360"/>
        </w:tabs>
      </w:pPr>
    </w:lvl>
  </w:abstractNum>
  <w:abstractNum w:abstractNumId="22">
    <w:nsid w:val="67016AE4"/>
    <w:multiLevelType w:val="hybridMultilevel"/>
    <w:tmpl w:val="F82663BE"/>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3">
    <w:nsid w:val="77C47AF4"/>
    <w:multiLevelType w:val="hybridMultilevel"/>
    <w:tmpl w:val="701E8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7"/>
  </w:num>
  <w:num w:numId="16">
    <w:abstractNumId w:val="14"/>
  </w:num>
  <w:num w:numId="17">
    <w:abstractNumId w:val="16"/>
  </w:num>
  <w:num w:numId="18">
    <w:abstractNumId w:val="11"/>
  </w:num>
  <w:num w:numId="19">
    <w:abstractNumId w:val="20"/>
  </w:num>
  <w:num w:numId="20">
    <w:abstractNumId w:val="22"/>
  </w:num>
  <w:num w:numId="21">
    <w:abstractNumId w:val="18"/>
  </w:num>
  <w:num w:numId="22">
    <w:abstractNumId w:val="19"/>
  </w:num>
  <w:num w:numId="23">
    <w:abstractNumId w:val="15"/>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TrueTypeFonts/>
  <w:proofState w:spelling="clean" w:grammar="clean"/>
  <w:attachedTemplate r:id="rId1"/>
  <w:linkStyles/>
  <w:stylePaneFormatFilter w:val="3001"/>
  <w:defaultTabStop w:val="720"/>
  <w:drawingGridHorizontalSpacing w:val="29"/>
  <w:drawingGridVerticalSpacing w:val="187"/>
  <w:displayHorizontalDrawingGridEvery w:val="2"/>
  <w:displayVerticalDrawingGridEvery w:val="2"/>
  <w:noPunctuationKerning/>
  <w:characterSpacingControl w:val="doNotCompress"/>
  <w:footnotePr>
    <w:pos w:val="beneathText"/>
    <w:numFmt w:val="chicago"/>
    <w:footnote w:id="-1"/>
    <w:footnote w:id="0"/>
  </w:footnotePr>
  <w:endnotePr>
    <w:numFmt w:val="decimal"/>
    <w:endnote w:id="-1"/>
    <w:endnote w:id="0"/>
  </w:endnotePr>
  <w:compat/>
  <w:rsids>
    <w:rsidRoot w:val="00B75D5E"/>
    <w:rsid w:val="00000014"/>
    <w:rsid w:val="00000559"/>
    <w:rsid w:val="00001A70"/>
    <w:rsid w:val="0000396B"/>
    <w:rsid w:val="00005841"/>
    <w:rsid w:val="00005C1E"/>
    <w:rsid w:val="000067A0"/>
    <w:rsid w:val="00006FFF"/>
    <w:rsid w:val="000074BF"/>
    <w:rsid w:val="00007D13"/>
    <w:rsid w:val="00011164"/>
    <w:rsid w:val="00011784"/>
    <w:rsid w:val="00011C8C"/>
    <w:rsid w:val="00011D1E"/>
    <w:rsid w:val="000128DB"/>
    <w:rsid w:val="00012B5A"/>
    <w:rsid w:val="00012CEF"/>
    <w:rsid w:val="000137A0"/>
    <w:rsid w:val="00013D9E"/>
    <w:rsid w:val="00014436"/>
    <w:rsid w:val="0001565A"/>
    <w:rsid w:val="000161D9"/>
    <w:rsid w:val="000168BB"/>
    <w:rsid w:val="000168E5"/>
    <w:rsid w:val="000169D0"/>
    <w:rsid w:val="00017260"/>
    <w:rsid w:val="000177EA"/>
    <w:rsid w:val="0002067B"/>
    <w:rsid w:val="00020718"/>
    <w:rsid w:val="0002378F"/>
    <w:rsid w:val="000242C1"/>
    <w:rsid w:val="000243C5"/>
    <w:rsid w:val="0002469C"/>
    <w:rsid w:val="000259AA"/>
    <w:rsid w:val="000273C3"/>
    <w:rsid w:val="00027EC7"/>
    <w:rsid w:val="00030F6D"/>
    <w:rsid w:val="000312F9"/>
    <w:rsid w:val="00031802"/>
    <w:rsid w:val="00031F67"/>
    <w:rsid w:val="00032E7D"/>
    <w:rsid w:val="00034909"/>
    <w:rsid w:val="0003502C"/>
    <w:rsid w:val="0003597B"/>
    <w:rsid w:val="00036A83"/>
    <w:rsid w:val="00036D8A"/>
    <w:rsid w:val="00036E93"/>
    <w:rsid w:val="000404DA"/>
    <w:rsid w:val="00040B8E"/>
    <w:rsid w:val="00042777"/>
    <w:rsid w:val="000437C3"/>
    <w:rsid w:val="00044950"/>
    <w:rsid w:val="000453DD"/>
    <w:rsid w:val="000467C2"/>
    <w:rsid w:val="000470C6"/>
    <w:rsid w:val="0004736F"/>
    <w:rsid w:val="00051252"/>
    <w:rsid w:val="000538A3"/>
    <w:rsid w:val="00053973"/>
    <w:rsid w:val="0005474B"/>
    <w:rsid w:val="000548B2"/>
    <w:rsid w:val="00054D38"/>
    <w:rsid w:val="0005579B"/>
    <w:rsid w:val="00055D6F"/>
    <w:rsid w:val="00056A97"/>
    <w:rsid w:val="00057883"/>
    <w:rsid w:val="0006057E"/>
    <w:rsid w:val="00061182"/>
    <w:rsid w:val="00061AD3"/>
    <w:rsid w:val="00064DAA"/>
    <w:rsid w:val="00064E21"/>
    <w:rsid w:val="00065747"/>
    <w:rsid w:val="00067350"/>
    <w:rsid w:val="000715F3"/>
    <w:rsid w:val="0007183A"/>
    <w:rsid w:val="000727B1"/>
    <w:rsid w:val="00072B63"/>
    <w:rsid w:val="00072C5B"/>
    <w:rsid w:val="00073318"/>
    <w:rsid w:val="00073E23"/>
    <w:rsid w:val="00077BDD"/>
    <w:rsid w:val="00077C21"/>
    <w:rsid w:val="0008027A"/>
    <w:rsid w:val="0008040D"/>
    <w:rsid w:val="00080B0B"/>
    <w:rsid w:val="00082739"/>
    <w:rsid w:val="00083161"/>
    <w:rsid w:val="00084412"/>
    <w:rsid w:val="00084482"/>
    <w:rsid w:val="00084D0A"/>
    <w:rsid w:val="00085F6B"/>
    <w:rsid w:val="000873C1"/>
    <w:rsid w:val="000902C6"/>
    <w:rsid w:val="00091462"/>
    <w:rsid w:val="000926E7"/>
    <w:rsid w:val="00093004"/>
    <w:rsid w:val="00093112"/>
    <w:rsid w:val="00094F19"/>
    <w:rsid w:val="00095D29"/>
    <w:rsid w:val="00096065"/>
    <w:rsid w:val="00096393"/>
    <w:rsid w:val="00096DE4"/>
    <w:rsid w:val="00097AD4"/>
    <w:rsid w:val="000A18F7"/>
    <w:rsid w:val="000A301A"/>
    <w:rsid w:val="000A3C8E"/>
    <w:rsid w:val="000A515E"/>
    <w:rsid w:val="000A55BF"/>
    <w:rsid w:val="000A5719"/>
    <w:rsid w:val="000A6A78"/>
    <w:rsid w:val="000A6BBF"/>
    <w:rsid w:val="000B043B"/>
    <w:rsid w:val="000B199E"/>
    <w:rsid w:val="000B3746"/>
    <w:rsid w:val="000B3C33"/>
    <w:rsid w:val="000B55AD"/>
    <w:rsid w:val="000B55C9"/>
    <w:rsid w:val="000B6A0E"/>
    <w:rsid w:val="000B7049"/>
    <w:rsid w:val="000C2582"/>
    <w:rsid w:val="000C299F"/>
    <w:rsid w:val="000C30A9"/>
    <w:rsid w:val="000C3380"/>
    <w:rsid w:val="000C5BC3"/>
    <w:rsid w:val="000C7BCF"/>
    <w:rsid w:val="000C7D62"/>
    <w:rsid w:val="000C7FDE"/>
    <w:rsid w:val="000D0D96"/>
    <w:rsid w:val="000D3E1F"/>
    <w:rsid w:val="000D6A72"/>
    <w:rsid w:val="000D6C6F"/>
    <w:rsid w:val="000D7214"/>
    <w:rsid w:val="000D72CC"/>
    <w:rsid w:val="000E011F"/>
    <w:rsid w:val="000E0208"/>
    <w:rsid w:val="000E13D7"/>
    <w:rsid w:val="000E1BEA"/>
    <w:rsid w:val="000E2065"/>
    <w:rsid w:val="000E28FD"/>
    <w:rsid w:val="000E3251"/>
    <w:rsid w:val="000E37A4"/>
    <w:rsid w:val="000E403B"/>
    <w:rsid w:val="000E41C7"/>
    <w:rsid w:val="000E4988"/>
    <w:rsid w:val="000E4A8A"/>
    <w:rsid w:val="000E4A9D"/>
    <w:rsid w:val="000E57D6"/>
    <w:rsid w:val="000E6F3A"/>
    <w:rsid w:val="000E6F80"/>
    <w:rsid w:val="000E7FD2"/>
    <w:rsid w:val="000F0874"/>
    <w:rsid w:val="000F0BC5"/>
    <w:rsid w:val="000F115B"/>
    <w:rsid w:val="000F209E"/>
    <w:rsid w:val="000F20B6"/>
    <w:rsid w:val="000F2455"/>
    <w:rsid w:val="000F3776"/>
    <w:rsid w:val="000F3F97"/>
    <w:rsid w:val="000F421A"/>
    <w:rsid w:val="000F5A32"/>
    <w:rsid w:val="000F5E15"/>
    <w:rsid w:val="000F64B4"/>
    <w:rsid w:val="000F680F"/>
    <w:rsid w:val="000F7AB6"/>
    <w:rsid w:val="00100881"/>
    <w:rsid w:val="001009CE"/>
    <w:rsid w:val="001015F1"/>
    <w:rsid w:val="001043DC"/>
    <w:rsid w:val="001043F7"/>
    <w:rsid w:val="00105FA5"/>
    <w:rsid w:val="001060E4"/>
    <w:rsid w:val="001107AB"/>
    <w:rsid w:val="00110A32"/>
    <w:rsid w:val="00113941"/>
    <w:rsid w:val="0011467B"/>
    <w:rsid w:val="00114D8C"/>
    <w:rsid w:val="0011554B"/>
    <w:rsid w:val="001168AE"/>
    <w:rsid w:val="00116DAC"/>
    <w:rsid w:val="00120AF7"/>
    <w:rsid w:val="00121159"/>
    <w:rsid w:val="00122976"/>
    <w:rsid w:val="001245BA"/>
    <w:rsid w:val="00125110"/>
    <w:rsid w:val="00125D38"/>
    <w:rsid w:val="00130605"/>
    <w:rsid w:val="00133779"/>
    <w:rsid w:val="001341E1"/>
    <w:rsid w:val="00134FA2"/>
    <w:rsid w:val="0013550D"/>
    <w:rsid w:val="00136FB9"/>
    <w:rsid w:val="00137B82"/>
    <w:rsid w:val="00140027"/>
    <w:rsid w:val="001408EC"/>
    <w:rsid w:val="00142825"/>
    <w:rsid w:val="0014347E"/>
    <w:rsid w:val="00143628"/>
    <w:rsid w:val="00144F4C"/>
    <w:rsid w:val="00144FBD"/>
    <w:rsid w:val="00145B49"/>
    <w:rsid w:val="00146EF3"/>
    <w:rsid w:val="0014703A"/>
    <w:rsid w:val="001505FB"/>
    <w:rsid w:val="00150AA1"/>
    <w:rsid w:val="001510E3"/>
    <w:rsid w:val="00151293"/>
    <w:rsid w:val="001541F2"/>
    <w:rsid w:val="00155668"/>
    <w:rsid w:val="001566BC"/>
    <w:rsid w:val="0016001A"/>
    <w:rsid w:val="00162131"/>
    <w:rsid w:val="00162A16"/>
    <w:rsid w:val="001649DE"/>
    <w:rsid w:val="00164DFD"/>
    <w:rsid w:val="00165E73"/>
    <w:rsid w:val="00166643"/>
    <w:rsid w:val="00167154"/>
    <w:rsid w:val="00167371"/>
    <w:rsid w:val="0017112C"/>
    <w:rsid w:val="001711DF"/>
    <w:rsid w:val="00171E39"/>
    <w:rsid w:val="00173BB2"/>
    <w:rsid w:val="001743D5"/>
    <w:rsid w:val="00174965"/>
    <w:rsid w:val="001757F2"/>
    <w:rsid w:val="00177174"/>
    <w:rsid w:val="00177A01"/>
    <w:rsid w:val="0018053E"/>
    <w:rsid w:val="00180800"/>
    <w:rsid w:val="001817C2"/>
    <w:rsid w:val="00181833"/>
    <w:rsid w:val="0018262F"/>
    <w:rsid w:val="0018363F"/>
    <w:rsid w:val="0018367B"/>
    <w:rsid w:val="00184190"/>
    <w:rsid w:val="00186098"/>
    <w:rsid w:val="00190A96"/>
    <w:rsid w:val="00191573"/>
    <w:rsid w:val="00193083"/>
    <w:rsid w:val="00193C47"/>
    <w:rsid w:val="00193D83"/>
    <w:rsid w:val="00194814"/>
    <w:rsid w:val="00194A2A"/>
    <w:rsid w:val="00195856"/>
    <w:rsid w:val="00196414"/>
    <w:rsid w:val="001969F0"/>
    <w:rsid w:val="001A31D5"/>
    <w:rsid w:val="001A4F08"/>
    <w:rsid w:val="001A64A9"/>
    <w:rsid w:val="001B327D"/>
    <w:rsid w:val="001B35F4"/>
    <w:rsid w:val="001B5B90"/>
    <w:rsid w:val="001B5CAC"/>
    <w:rsid w:val="001B78C8"/>
    <w:rsid w:val="001B7CA4"/>
    <w:rsid w:val="001C2356"/>
    <w:rsid w:val="001C2AAA"/>
    <w:rsid w:val="001C3154"/>
    <w:rsid w:val="001C3C65"/>
    <w:rsid w:val="001C61CF"/>
    <w:rsid w:val="001C664A"/>
    <w:rsid w:val="001D4A42"/>
    <w:rsid w:val="001D5BBD"/>
    <w:rsid w:val="001D6284"/>
    <w:rsid w:val="001D6702"/>
    <w:rsid w:val="001D7B60"/>
    <w:rsid w:val="001E096B"/>
    <w:rsid w:val="001E1454"/>
    <w:rsid w:val="001E3328"/>
    <w:rsid w:val="001E3671"/>
    <w:rsid w:val="001E3E8E"/>
    <w:rsid w:val="001E5024"/>
    <w:rsid w:val="001E552B"/>
    <w:rsid w:val="001E6034"/>
    <w:rsid w:val="001E731E"/>
    <w:rsid w:val="001E76D2"/>
    <w:rsid w:val="001E7FDF"/>
    <w:rsid w:val="001F0A1B"/>
    <w:rsid w:val="001F10B8"/>
    <w:rsid w:val="001F138E"/>
    <w:rsid w:val="001F3B7B"/>
    <w:rsid w:val="001F52D0"/>
    <w:rsid w:val="001F59F0"/>
    <w:rsid w:val="001F6EFD"/>
    <w:rsid w:val="001F7FE9"/>
    <w:rsid w:val="002001FA"/>
    <w:rsid w:val="00200663"/>
    <w:rsid w:val="002007A4"/>
    <w:rsid w:val="00203C67"/>
    <w:rsid w:val="00203D8F"/>
    <w:rsid w:val="00204F00"/>
    <w:rsid w:val="002101CC"/>
    <w:rsid w:val="00212C39"/>
    <w:rsid w:val="00215BF9"/>
    <w:rsid w:val="002168E9"/>
    <w:rsid w:val="00217A09"/>
    <w:rsid w:val="0022069B"/>
    <w:rsid w:val="00221479"/>
    <w:rsid w:val="0022150B"/>
    <w:rsid w:val="00223D3B"/>
    <w:rsid w:val="00224158"/>
    <w:rsid w:val="00224247"/>
    <w:rsid w:val="00224394"/>
    <w:rsid w:val="00225438"/>
    <w:rsid w:val="00225557"/>
    <w:rsid w:val="002261D8"/>
    <w:rsid w:val="00232C1F"/>
    <w:rsid w:val="00234A1A"/>
    <w:rsid w:val="002350BD"/>
    <w:rsid w:val="00235BE6"/>
    <w:rsid w:val="002368FB"/>
    <w:rsid w:val="0023725C"/>
    <w:rsid w:val="0023799A"/>
    <w:rsid w:val="00237B49"/>
    <w:rsid w:val="0024014E"/>
    <w:rsid w:val="002405D9"/>
    <w:rsid w:val="002413BE"/>
    <w:rsid w:val="002419E4"/>
    <w:rsid w:val="00242653"/>
    <w:rsid w:val="00244074"/>
    <w:rsid w:val="00244EA2"/>
    <w:rsid w:val="00245C1B"/>
    <w:rsid w:val="00245FC8"/>
    <w:rsid w:val="00246892"/>
    <w:rsid w:val="00247602"/>
    <w:rsid w:val="00251FD1"/>
    <w:rsid w:val="00252640"/>
    <w:rsid w:val="00253C31"/>
    <w:rsid w:val="0025409B"/>
    <w:rsid w:val="00255DDB"/>
    <w:rsid w:val="00257E78"/>
    <w:rsid w:val="00257F0A"/>
    <w:rsid w:val="00260C67"/>
    <w:rsid w:val="00261967"/>
    <w:rsid w:val="00262717"/>
    <w:rsid w:val="00264616"/>
    <w:rsid w:val="00265D00"/>
    <w:rsid w:val="0027489F"/>
    <w:rsid w:val="002752AB"/>
    <w:rsid w:val="00276C1C"/>
    <w:rsid w:val="0028020C"/>
    <w:rsid w:val="00280581"/>
    <w:rsid w:val="00280C98"/>
    <w:rsid w:val="002817D3"/>
    <w:rsid w:val="00281C59"/>
    <w:rsid w:val="00281D84"/>
    <w:rsid w:val="00281FD7"/>
    <w:rsid w:val="00282642"/>
    <w:rsid w:val="0028375A"/>
    <w:rsid w:val="002843EB"/>
    <w:rsid w:val="00284612"/>
    <w:rsid w:val="00285ACB"/>
    <w:rsid w:val="00287941"/>
    <w:rsid w:val="00290E16"/>
    <w:rsid w:val="00292243"/>
    <w:rsid w:val="00293759"/>
    <w:rsid w:val="00293D58"/>
    <w:rsid w:val="0029423F"/>
    <w:rsid w:val="00295CBB"/>
    <w:rsid w:val="0029638D"/>
    <w:rsid w:val="00297B2C"/>
    <w:rsid w:val="002A14BE"/>
    <w:rsid w:val="002A1837"/>
    <w:rsid w:val="002A3A35"/>
    <w:rsid w:val="002A4C60"/>
    <w:rsid w:val="002A515E"/>
    <w:rsid w:val="002A61C0"/>
    <w:rsid w:val="002A7333"/>
    <w:rsid w:val="002B06A0"/>
    <w:rsid w:val="002B0DAD"/>
    <w:rsid w:val="002B2936"/>
    <w:rsid w:val="002B350B"/>
    <w:rsid w:val="002B3870"/>
    <w:rsid w:val="002B3BBA"/>
    <w:rsid w:val="002B4775"/>
    <w:rsid w:val="002B570F"/>
    <w:rsid w:val="002B72F9"/>
    <w:rsid w:val="002B76B0"/>
    <w:rsid w:val="002C00D7"/>
    <w:rsid w:val="002C03DD"/>
    <w:rsid w:val="002C06EC"/>
    <w:rsid w:val="002C32E6"/>
    <w:rsid w:val="002C4EEB"/>
    <w:rsid w:val="002C6318"/>
    <w:rsid w:val="002C6BC2"/>
    <w:rsid w:val="002C6C49"/>
    <w:rsid w:val="002C7E40"/>
    <w:rsid w:val="002D01D4"/>
    <w:rsid w:val="002D1A4B"/>
    <w:rsid w:val="002D1FF3"/>
    <w:rsid w:val="002D2974"/>
    <w:rsid w:val="002D3A36"/>
    <w:rsid w:val="002D4260"/>
    <w:rsid w:val="002D4653"/>
    <w:rsid w:val="002D4CDB"/>
    <w:rsid w:val="002D538A"/>
    <w:rsid w:val="002D64D0"/>
    <w:rsid w:val="002D6DE6"/>
    <w:rsid w:val="002E0603"/>
    <w:rsid w:val="002E0E4B"/>
    <w:rsid w:val="002E175E"/>
    <w:rsid w:val="002E1E10"/>
    <w:rsid w:val="002E3A6E"/>
    <w:rsid w:val="002E46B4"/>
    <w:rsid w:val="002E5A94"/>
    <w:rsid w:val="002F1F59"/>
    <w:rsid w:val="002F2442"/>
    <w:rsid w:val="002F2C73"/>
    <w:rsid w:val="002F6026"/>
    <w:rsid w:val="002F61E5"/>
    <w:rsid w:val="002F6488"/>
    <w:rsid w:val="002F69B0"/>
    <w:rsid w:val="002F725A"/>
    <w:rsid w:val="002F76EA"/>
    <w:rsid w:val="003003BA"/>
    <w:rsid w:val="0030114F"/>
    <w:rsid w:val="00301E0D"/>
    <w:rsid w:val="00303979"/>
    <w:rsid w:val="003039BA"/>
    <w:rsid w:val="003039DE"/>
    <w:rsid w:val="003058B3"/>
    <w:rsid w:val="00305F26"/>
    <w:rsid w:val="003060A1"/>
    <w:rsid w:val="00306CC0"/>
    <w:rsid w:val="0031110C"/>
    <w:rsid w:val="003115AB"/>
    <w:rsid w:val="00312E11"/>
    <w:rsid w:val="0031414B"/>
    <w:rsid w:val="00314488"/>
    <w:rsid w:val="00315E5B"/>
    <w:rsid w:val="0031772D"/>
    <w:rsid w:val="0032007B"/>
    <w:rsid w:val="0032118B"/>
    <w:rsid w:val="00322E87"/>
    <w:rsid w:val="00322E94"/>
    <w:rsid w:val="00323DEF"/>
    <w:rsid w:val="00324130"/>
    <w:rsid w:val="003249AB"/>
    <w:rsid w:val="0032584D"/>
    <w:rsid w:val="00325B3B"/>
    <w:rsid w:val="003268B8"/>
    <w:rsid w:val="00326A98"/>
    <w:rsid w:val="00327DCA"/>
    <w:rsid w:val="00330B5F"/>
    <w:rsid w:val="00340B40"/>
    <w:rsid w:val="00340B66"/>
    <w:rsid w:val="0034106B"/>
    <w:rsid w:val="003412C6"/>
    <w:rsid w:val="00342EE0"/>
    <w:rsid w:val="0034664F"/>
    <w:rsid w:val="003479BA"/>
    <w:rsid w:val="00347C56"/>
    <w:rsid w:val="003523F0"/>
    <w:rsid w:val="0035273D"/>
    <w:rsid w:val="003528A5"/>
    <w:rsid w:val="0035324C"/>
    <w:rsid w:val="0035338B"/>
    <w:rsid w:val="00353A39"/>
    <w:rsid w:val="00353D39"/>
    <w:rsid w:val="00354203"/>
    <w:rsid w:val="003551D9"/>
    <w:rsid w:val="00356B76"/>
    <w:rsid w:val="00360B26"/>
    <w:rsid w:val="003621CD"/>
    <w:rsid w:val="003641C0"/>
    <w:rsid w:val="00364439"/>
    <w:rsid w:val="00364D38"/>
    <w:rsid w:val="003669BF"/>
    <w:rsid w:val="003670A4"/>
    <w:rsid w:val="0036737E"/>
    <w:rsid w:val="00367646"/>
    <w:rsid w:val="0037028D"/>
    <w:rsid w:val="003705EE"/>
    <w:rsid w:val="00370A49"/>
    <w:rsid w:val="003738C7"/>
    <w:rsid w:val="00374651"/>
    <w:rsid w:val="003746DE"/>
    <w:rsid w:val="00374EB6"/>
    <w:rsid w:val="00375A90"/>
    <w:rsid w:val="003763E3"/>
    <w:rsid w:val="00376C51"/>
    <w:rsid w:val="00377026"/>
    <w:rsid w:val="0037743E"/>
    <w:rsid w:val="00381A5F"/>
    <w:rsid w:val="00381F88"/>
    <w:rsid w:val="003849CF"/>
    <w:rsid w:val="00385DAF"/>
    <w:rsid w:val="0038698F"/>
    <w:rsid w:val="003905F7"/>
    <w:rsid w:val="003908B2"/>
    <w:rsid w:val="00394F4B"/>
    <w:rsid w:val="0039590D"/>
    <w:rsid w:val="00395DF5"/>
    <w:rsid w:val="0039736A"/>
    <w:rsid w:val="003A0948"/>
    <w:rsid w:val="003A0CE4"/>
    <w:rsid w:val="003A1756"/>
    <w:rsid w:val="003A29F1"/>
    <w:rsid w:val="003A2A4F"/>
    <w:rsid w:val="003A31B2"/>
    <w:rsid w:val="003A3876"/>
    <w:rsid w:val="003A55B9"/>
    <w:rsid w:val="003A5992"/>
    <w:rsid w:val="003A68E0"/>
    <w:rsid w:val="003A7188"/>
    <w:rsid w:val="003A7307"/>
    <w:rsid w:val="003A7B50"/>
    <w:rsid w:val="003A7D72"/>
    <w:rsid w:val="003B0AD7"/>
    <w:rsid w:val="003B0E87"/>
    <w:rsid w:val="003B2307"/>
    <w:rsid w:val="003B2422"/>
    <w:rsid w:val="003B252F"/>
    <w:rsid w:val="003B30B3"/>
    <w:rsid w:val="003B313F"/>
    <w:rsid w:val="003B3D12"/>
    <w:rsid w:val="003B4634"/>
    <w:rsid w:val="003B4E35"/>
    <w:rsid w:val="003B534A"/>
    <w:rsid w:val="003C0EB9"/>
    <w:rsid w:val="003C2B35"/>
    <w:rsid w:val="003C32A3"/>
    <w:rsid w:val="003C52DD"/>
    <w:rsid w:val="003C611B"/>
    <w:rsid w:val="003C75C1"/>
    <w:rsid w:val="003D03A3"/>
    <w:rsid w:val="003D0550"/>
    <w:rsid w:val="003D0CFE"/>
    <w:rsid w:val="003D2783"/>
    <w:rsid w:val="003D2919"/>
    <w:rsid w:val="003D48D9"/>
    <w:rsid w:val="003D52C3"/>
    <w:rsid w:val="003E1B94"/>
    <w:rsid w:val="003E2143"/>
    <w:rsid w:val="003E408B"/>
    <w:rsid w:val="003E563B"/>
    <w:rsid w:val="003E5D9C"/>
    <w:rsid w:val="003E6543"/>
    <w:rsid w:val="003E7DD3"/>
    <w:rsid w:val="003F02A3"/>
    <w:rsid w:val="003F032A"/>
    <w:rsid w:val="003F108D"/>
    <w:rsid w:val="003F13BF"/>
    <w:rsid w:val="003F1B5A"/>
    <w:rsid w:val="003F3FC2"/>
    <w:rsid w:val="003F5294"/>
    <w:rsid w:val="003F6DA6"/>
    <w:rsid w:val="003F747A"/>
    <w:rsid w:val="003F75B2"/>
    <w:rsid w:val="003F77C3"/>
    <w:rsid w:val="00400561"/>
    <w:rsid w:val="00401C65"/>
    <w:rsid w:val="00402316"/>
    <w:rsid w:val="00404D63"/>
    <w:rsid w:val="004062D7"/>
    <w:rsid w:val="00406BD6"/>
    <w:rsid w:val="004076C3"/>
    <w:rsid w:val="00410C92"/>
    <w:rsid w:val="004110B6"/>
    <w:rsid w:val="004119C4"/>
    <w:rsid w:val="00412126"/>
    <w:rsid w:val="0041264C"/>
    <w:rsid w:val="004137C2"/>
    <w:rsid w:val="00413891"/>
    <w:rsid w:val="0041398D"/>
    <w:rsid w:val="00414C74"/>
    <w:rsid w:val="004173CE"/>
    <w:rsid w:val="00417CAE"/>
    <w:rsid w:val="00417DA9"/>
    <w:rsid w:val="0042019D"/>
    <w:rsid w:val="004202F8"/>
    <w:rsid w:val="00420404"/>
    <w:rsid w:val="00421BCC"/>
    <w:rsid w:val="00422B86"/>
    <w:rsid w:val="004251AA"/>
    <w:rsid w:val="004253A9"/>
    <w:rsid w:val="00425AEE"/>
    <w:rsid w:val="00426B7E"/>
    <w:rsid w:val="00427950"/>
    <w:rsid w:val="00432ED0"/>
    <w:rsid w:val="0043311C"/>
    <w:rsid w:val="004337F8"/>
    <w:rsid w:val="004345E3"/>
    <w:rsid w:val="00436480"/>
    <w:rsid w:val="00440045"/>
    <w:rsid w:val="0044011D"/>
    <w:rsid w:val="00440A50"/>
    <w:rsid w:val="00440C17"/>
    <w:rsid w:val="00441077"/>
    <w:rsid w:val="0044118C"/>
    <w:rsid w:val="00441749"/>
    <w:rsid w:val="0044459E"/>
    <w:rsid w:val="00446D29"/>
    <w:rsid w:val="00447E7E"/>
    <w:rsid w:val="004500A4"/>
    <w:rsid w:val="00450D3F"/>
    <w:rsid w:val="004515DD"/>
    <w:rsid w:val="00451D5D"/>
    <w:rsid w:val="00453D66"/>
    <w:rsid w:val="004541EA"/>
    <w:rsid w:val="004547C1"/>
    <w:rsid w:val="00454F2F"/>
    <w:rsid w:val="00455125"/>
    <w:rsid w:val="004569FB"/>
    <w:rsid w:val="00456D60"/>
    <w:rsid w:val="00457D0C"/>
    <w:rsid w:val="00460E7C"/>
    <w:rsid w:val="00461038"/>
    <w:rsid w:val="004613B0"/>
    <w:rsid w:val="00461A18"/>
    <w:rsid w:val="004626B9"/>
    <w:rsid w:val="00462BDB"/>
    <w:rsid w:val="004634F5"/>
    <w:rsid w:val="00463B91"/>
    <w:rsid w:val="00463F90"/>
    <w:rsid w:val="0046553F"/>
    <w:rsid w:val="004663D0"/>
    <w:rsid w:val="004678A1"/>
    <w:rsid w:val="00470048"/>
    <w:rsid w:val="004706E2"/>
    <w:rsid w:val="004713E8"/>
    <w:rsid w:val="004728C2"/>
    <w:rsid w:val="00472D74"/>
    <w:rsid w:val="00474912"/>
    <w:rsid w:val="00475DF7"/>
    <w:rsid w:val="00475F3F"/>
    <w:rsid w:val="00480BEA"/>
    <w:rsid w:val="00482230"/>
    <w:rsid w:val="00482A34"/>
    <w:rsid w:val="00482A77"/>
    <w:rsid w:val="004851C0"/>
    <w:rsid w:val="00485711"/>
    <w:rsid w:val="00486985"/>
    <w:rsid w:val="00490FF7"/>
    <w:rsid w:val="004928CF"/>
    <w:rsid w:val="00492998"/>
    <w:rsid w:val="00492AB7"/>
    <w:rsid w:val="004935C5"/>
    <w:rsid w:val="0049396B"/>
    <w:rsid w:val="004949EF"/>
    <w:rsid w:val="00496142"/>
    <w:rsid w:val="004A10A6"/>
    <w:rsid w:val="004A1546"/>
    <w:rsid w:val="004A5106"/>
    <w:rsid w:val="004A586F"/>
    <w:rsid w:val="004A6195"/>
    <w:rsid w:val="004A679B"/>
    <w:rsid w:val="004A6A4A"/>
    <w:rsid w:val="004A6B2B"/>
    <w:rsid w:val="004A708D"/>
    <w:rsid w:val="004B1510"/>
    <w:rsid w:val="004B4CCA"/>
    <w:rsid w:val="004B630B"/>
    <w:rsid w:val="004B6345"/>
    <w:rsid w:val="004C0B09"/>
    <w:rsid w:val="004C0FBF"/>
    <w:rsid w:val="004C1AC4"/>
    <w:rsid w:val="004C23D6"/>
    <w:rsid w:val="004C246F"/>
    <w:rsid w:val="004C43FF"/>
    <w:rsid w:val="004C4A45"/>
    <w:rsid w:val="004C5C44"/>
    <w:rsid w:val="004C616F"/>
    <w:rsid w:val="004D0056"/>
    <w:rsid w:val="004D1C05"/>
    <w:rsid w:val="004D1EB5"/>
    <w:rsid w:val="004D1EDB"/>
    <w:rsid w:val="004D1F38"/>
    <w:rsid w:val="004D28EB"/>
    <w:rsid w:val="004D2E8D"/>
    <w:rsid w:val="004D5611"/>
    <w:rsid w:val="004D5D19"/>
    <w:rsid w:val="004D65F0"/>
    <w:rsid w:val="004D76F4"/>
    <w:rsid w:val="004E086A"/>
    <w:rsid w:val="004E0A12"/>
    <w:rsid w:val="004E296A"/>
    <w:rsid w:val="004E311B"/>
    <w:rsid w:val="004E3434"/>
    <w:rsid w:val="004E34B3"/>
    <w:rsid w:val="004E4733"/>
    <w:rsid w:val="004E676C"/>
    <w:rsid w:val="004E6BD8"/>
    <w:rsid w:val="004E6D77"/>
    <w:rsid w:val="004E7786"/>
    <w:rsid w:val="004E7866"/>
    <w:rsid w:val="004E7D4E"/>
    <w:rsid w:val="004F0496"/>
    <w:rsid w:val="004F0F31"/>
    <w:rsid w:val="004F1BEA"/>
    <w:rsid w:val="004F1BF4"/>
    <w:rsid w:val="004F274B"/>
    <w:rsid w:val="004F2A1D"/>
    <w:rsid w:val="004F2AD9"/>
    <w:rsid w:val="004F3514"/>
    <w:rsid w:val="005016B2"/>
    <w:rsid w:val="00504CE6"/>
    <w:rsid w:val="00505D74"/>
    <w:rsid w:val="0050629F"/>
    <w:rsid w:val="00511000"/>
    <w:rsid w:val="00511195"/>
    <w:rsid w:val="0051134C"/>
    <w:rsid w:val="0051325D"/>
    <w:rsid w:val="005137D8"/>
    <w:rsid w:val="005153DA"/>
    <w:rsid w:val="0051718C"/>
    <w:rsid w:val="0051734D"/>
    <w:rsid w:val="00522368"/>
    <w:rsid w:val="00522866"/>
    <w:rsid w:val="005228D6"/>
    <w:rsid w:val="00524623"/>
    <w:rsid w:val="00524AD2"/>
    <w:rsid w:val="00524DF3"/>
    <w:rsid w:val="00524E53"/>
    <w:rsid w:val="00524FB5"/>
    <w:rsid w:val="0052531A"/>
    <w:rsid w:val="00525929"/>
    <w:rsid w:val="00527152"/>
    <w:rsid w:val="005301A7"/>
    <w:rsid w:val="0053057B"/>
    <w:rsid w:val="00532E56"/>
    <w:rsid w:val="005339E9"/>
    <w:rsid w:val="00533A2A"/>
    <w:rsid w:val="00533FA5"/>
    <w:rsid w:val="00534317"/>
    <w:rsid w:val="00534979"/>
    <w:rsid w:val="00535918"/>
    <w:rsid w:val="00535AAE"/>
    <w:rsid w:val="00537558"/>
    <w:rsid w:val="00537FD4"/>
    <w:rsid w:val="00540264"/>
    <w:rsid w:val="00540683"/>
    <w:rsid w:val="00540B78"/>
    <w:rsid w:val="005418C5"/>
    <w:rsid w:val="0054271C"/>
    <w:rsid w:val="00542D68"/>
    <w:rsid w:val="00543245"/>
    <w:rsid w:val="005441D3"/>
    <w:rsid w:val="00546297"/>
    <w:rsid w:val="0054633E"/>
    <w:rsid w:val="00550E1F"/>
    <w:rsid w:val="0055432B"/>
    <w:rsid w:val="005557A2"/>
    <w:rsid w:val="00556476"/>
    <w:rsid w:val="005567C6"/>
    <w:rsid w:val="00557DC6"/>
    <w:rsid w:val="00560152"/>
    <w:rsid w:val="00561308"/>
    <w:rsid w:val="005649BB"/>
    <w:rsid w:val="00564ED6"/>
    <w:rsid w:val="005668E8"/>
    <w:rsid w:val="00567BE2"/>
    <w:rsid w:val="00570673"/>
    <w:rsid w:val="0057094A"/>
    <w:rsid w:val="00570B43"/>
    <w:rsid w:val="00571FC1"/>
    <w:rsid w:val="0057281F"/>
    <w:rsid w:val="00573340"/>
    <w:rsid w:val="00574648"/>
    <w:rsid w:val="00574814"/>
    <w:rsid w:val="00574E84"/>
    <w:rsid w:val="00575854"/>
    <w:rsid w:val="005779BE"/>
    <w:rsid w:val="00577E6B"/>
    <w:rsid w:val="00580804"/>
    <w:rsid w:val="0058112F"/>
    <w:rsid w:val="00581671"/>
    <w:rsid w:val="00582847"/>
    <w:rsid w:val="00584488"/>
    <w:rsid w:val="0058478C"/>
    <w:rsid w:val="00584998"/>
    <w:rsid w:val="0058538F"/>
    <w:rsid w:val="00586F8D"/>
    <w:rsid w:val="005909C8"/>
    <w:rsid w:val="00591A04"/>
    <w:rsid w:val="005925D9"/>
    <w:rsid w:val="00593606"/>
    <w:rsid w:val="00594372"/>
    <w:rsid w:val="00595355"/>
    <w:rsid w:val="0059561B"/>
    <w:rsid w:val="005964FF"/>
    <w:rsid w:val="005A309C"/>
    <w:rsid w:val="005A341F"/>
    <w:rsid w:val="005A467D"/>
    <w:rsid w:val="005A5C96"/>
    <w:rsid w:val="005A6E69"/>
    <w:rsid w:val="005A7D15"/>
    <w:rsid w:val="005B1689"/>
    <w:rsid w:val="005B27C7"/>
    <w:rsid w:val="005B2A1F"/>
    <w:rsid w:val="005B4601"/>
    <w:rsid w:val="005C04ED"/>
    <w:rsid w:val="005C0DB6"/>
    <w:rsid w:val="005C0FC3"/>
    <w:rsid w:val="005C141C"/>
    <w:rsid w:val="005C3A22"/>
    <w:rsid w:val="005C49D8"/>
    <w:rsid w:val="005C52A8"/>
    <w:rsid w:val="005C68B7"/>
    <w:rsid w:val="005C68F3"/>
    <w:rsid w:val="005D0FDD"/>
    <w:rsid w:val="005D22D0"/>
    <w:rsid w:val="005D3650"/>
    <w:rsid w:val="005D3A6F"/>
    <w:rsid w:val="005D3B28"/>
    <w:rsid w:val="005D69F6"/>
    <w:rsid w:val="005D76AC"/>
    <w:rsid w:val="005D77E6"/>
    <w:rsid w:val="005E13EA"/>
    <w:rsid w:val="005E18AC"/>
    <w:rsid w:val="005E24F7"/>
    <w:rsid w:val="005E2911"/>
    <w:rsid w:val="005E55CB"/>
    <w:rsid w:val="005E6805"/>
    <w:rsid w:val="005E6B03"/>
    <w:rsid w:val="005E7DCC"/>
    <w:rsid w:val="005F07FA"/>
    <w:rsid w:val="005F166A"/>
    <w:rsid w:val="005F238B"/>
    <w:rsid w:val="005F3815"/>
    <w:rsid w:val="005F3D0F"/>
    <w:rsid w:val="005F4D58"/>
    <w:rsid w:val="005F6709"/>
    <w:rsid w:val="00600077"/>
    <w:rsid w:val="006018CC"/>
    <w:rsid w:val="00601ADE"/>
    <w:rsid w:val="0060290A"/>
    <w:rsid w:val="00602A67"/>
    <w:rsid w:val="00603695"/>
    <w:rsid w:val="00603732"/>
    <w:rsid w:val="00603C37"/>
    <w:rsid w:val="0060416E"/>
    <w:rsid w:val="00604571"/>
    <w:rsid w:val="00604C89"/>
    <w:rsid w:val="00605114"/>
    <w:rsid w:val="0060546D"/>
    <w:rsid w:val="00606AF3"/>
    <w:rsid w:val="0060710E"/>
    <w:rsid w:val="00607180"/>
    <w:rsid w:val="006073D0"/>
    <w:rsid w:val="00610DFA"/>
    <w:rsid w:val="00610F82"/>
    <w:rsid w:val="00613598"/>
    <w:rsid w:val="00613B39"/>
    <w:rsid w:val="00613E94"/>
    <w:rsid w:val="006156C7"/>
    <w:rsid w:val="006159E9"/>
    <w:rsid w:val="00615E36"/>
    <w:rsid w:val="006164D7"/>
    <w:rsid w:val="00617308"/>
    <w:rsid w:val="006177E6"/>
    <w:rsid w:val="00617D27"/>
    <w:rsid w:val="00617FA6"/>
    <w:rsid w:val="0062194A"/>
    <w:rsid w:val="00622892"/>
    <w:rsid w:val="006236B0"/>
    <w:rsid w:val="006245F7"/>
    <w:rsid w:val="00624767"/>
    <w:rsid w:val="0063099D"/>
    <w:rsid w:val="0063105F"/>
    <w:rsid w:val="006312FC"/>
    <w:rsid w:val="00632FB8"/>
    <w:rsid w:val="00633EC9"/>
    <w:rsid w:val="006349D8"/>
    <w:rsid w:val="00636874"/>
    <w:rsid w:val="00636963"/>
    <w:rsid w:val="00637443"/>
    <w:rsid w:val="0063793D"/>
    <w:rsid w:val="006403C8"/>
    <w:rsid w:val="00640825"/>
    <w:rsid w:val="00640837"/>
    <w:rsid w:val="00640F88"/>
    <w:rsid w:val="0064193E"/>
    <w:rsid w:val="00641A3F"/>
    <w:rsid w:val="00641AB7"/>
    <w:rsid w:val="00641B7E"/>
    <w:rsid w:val="00641D58"/>
    <w:rsid w:val="00641FAD"/>
    <w:rsid w:val="0064292B"/>
    <w:rsid w:val="00644539"/>
    <w:rsid w:val="0064469B"/>
    <w:rsid w:val="00646173"/>
    <w:rsid w:val="00646BA2"/>
    <w:rsid w:val="006478E3"/>
    <w:rsid w:val="006503C2"/>
    <w:rsid w:val="00650509"/>
    <w:rsid w:val="006510CE"/>
    <w:rsid w:val="0065271A"/>
    <w:rsid w:val="006560C3"/>
    <w:rsid w:val="006562C8"/>
    <w:rsid w:val="0066084D"/>
    <w:rsid w:val="00660B74"/>
    <w:rsid w:val="006610DE"/>
    <w:rsid w:val="006611E2"/>
    <w:rsid w:val="006632ED"/>
    <w:rsid w:val="00663963"/>
    <w:rsid w:val="0066413F"/>
    <w:rsid w:val="0066465A"/>
    <w:rsid w:val="00666D59"/>
    <w:rsid w:val="00667491"/>
    <w:rsid w:val="00670B23"/>
    <w:rsid w:val="00670B8A"/>
    <w:rsid w:val="00671339"/>
    <w:rsid w:val="00672958"/>
    <w:rsid w:val="006733DA"/>
    <w:rsid w:val="006753A2"/>
    <w:rsid w:val="00676928"/>
    <w:rsid w:val="00676D01"/>
    <w:rsid w:val="00676EAF"/>
    <w:rsid w:val="00677D53"/>
    <w:rsid w:val="0068028C"/>
    <w:rsid w:val="006804A4"/>
    <w:rsid w:val="006808FA"/>
    <w:rsid w:val="0068235E"/>
    <w:rsid w:val="006840F1"/>
    <w:rsid w:val="00684565"/>
    <w:rsid w:val="006845B5"/>
    <w:rsid w:val="00684670"/>
    <w:rsid w:val="006851C2"/>
    <w:rsid w:val="006856B4"/>
    <w:rsid w:val="006858F6"/>
    <w:rsid w:val="00685983"/>
    <w:rsid w:val="0068598E"/>
    <w:rsid w:val="00686BB6"/>
    <w:rsid w:val="00687245"/>
    <w:rsid w:val="00687440"/>
    <w:rsid w:val="00690799"/>
    <w:rsid w:val="00690934"/>
    <w:rsid w:val="00691497"/>
    <w:rsid w:val="00691837"/>
    <w:rsid w:val="00691A8E"/>
    <w:rsid w:val="0069517E"/>
    <w:rsid w:val="00695BA1"/>
    <w:rsid w:val="006960D1"/>
    <w:rsid w:val="006973E8"/>
    <w:rsid w:val="00697DF7"/>
    <w:rsid w:val="006A0B6E"/>
    <w:rsid w:val="006A0C06"/>
    <w:rsid w:val="006A1A5E"/>
    <w:rsid w:val="006A1BEE"/>
    <w:rsid w:val="006A2909"/>
    <w:rsid w:val="006A34C1"/>
    <w:rsid w:val="006A3907"/>
    <w:rsid w:val="006A66AF"/>
    <w:rsid w:val="006A68D0"/>
    <w:rsid w:val="006A6ADE"/>
    <w:rsid w:val="006A7A35"/>
    <w:rsid w:val="006A7D15"/>
    <w:rsid w:val="006B0004"/>
    <w:rsid w:val="006B0A9F"/>
    <w:rsid w:val="006B3D39"/>
    <w:rsid w:val="006B54EC"/>
    <w:rsid w:val="006B5E5E"/>
    <w:rsid w:val="006B5E7E"/>
    <w:rsid w:val="006B60E6"/>
    <w:rsid w:val="006B78DB"/>
    <w:rsid w:val="006C0BF8"/>
    <w:rsid w:val="006C16B9"/>
    <w:rsid w:val="006C2255"/>
    <w:rsid w:val="006C3A4D"/>
    <w:rsid w:val="006C58CD"/>
    <w:rsid w:val="006C64FA"/>
    <w:rsid w:val="006C6B1A"/>
    <w:rsid w:val="006C730C"/>
    <w:rsid w:val="006C7A1F"/>
    <w:rsid w:val="006D0924"/>
    <w:rsid w:val="006D2AE9"/>
    <w:rsid w:val="006D3293"/>
    <w:rsid w:val="006D3857"/>
    <w:rsid w:val="006D3923"/>
    <w:rsid w:val="006D39B4"/>
    <w:rsid w:val="006D3A34"/>
    <w:rsid w:val="006D56E8"/>
    <w:rsid w:val="006D57AB"/>
    <w:rsid w:val="006D5ADB"/>
    <w:rsid w:val="006D6869"/>
    <w:rsid w:val="006D6B57"/>
    <w:rsid w:val="006D6C63"/>
    <w:rsid w:val="006E3B94"/>
    <w:rsid w:val="006E4157"/>
    <w:rsid w:val="006E5EC7"/>
    <w:rsid w:val="006E6BB0"/>
    <w:rsid w:val="006E7197"/>
    <w:rsid w:val="006F0D7B"/>
    <w:rsid w:val="006F139C"/>
    <w:rsid w:val="006F27A0"/>
    <w:rsid w:val="006F2FCD"/>
    <w:rsid w:val="006F4977"/>
    <w:rsid w:val="006F4E71"/>
    <w:rsid w:val="006F69A8"/>
    <w:rsid w:val="006F6D19"/>
    <w:rsid w:val="006F7CB6"/>
    <w:rsid w:val="00701C22"/>
    <w:rsid w:val="00702F6A"/>
    <w:rsid w:val="0070323D"/>
    <w:rsid w:val="00704930"/>
    <w:rsid w:val="00704B2E"/>
    <w:rsid w:val="00705AB4"/>
    <w:rsid w:val="00705ED6"/>
    <w:rsid w:val="00706604"/>
    <w:rsid w:val="00707A28"/>
    <w:rsid w:val="00707C0C"/>
    <w:rsid w:val="00710BD5"/>
    <w:rsid w:val="007129B8"/>
    <w:rsid w:val="007129B9"/>
    <w:rsid w:val="00713307"/>
    <w:rsid w:val="007146E9"/>
    <w:rsid w:val="00714911"/>
    <w:rsid w:val="00715433"/>
    <w:rsid w:val="007157DF"/>
    <w:rsid w:val="0071582C"/>
    <w:rsid w:val="007160A6"/>
    <w:rsid w:val="007161A2"/>
    <w:rsid w:val="007212C4"/>
    <w:rsid w:val="00723989"/>
    <w:rsid w:val="00724B1F"/>
    <w:rsid w:val="00726DD1"/>
    <w:rsid w:val="0073092C"/>
    <w:rsid w:val="00731829"/>
    <w:rsid w:val="00731EAA"/>
    <w:rsid w:val="00732977"/>
    <w:rsid w:val="00733C05"/>
    <w:rsid w:val="00733E76"/>
    <w:rsid w:val="00736617"/>
    <w:rsid w:val="00737159"/>
    <w:rsid w:val="007375CE"/>
    <w:rsid w:val="007405A9"/>
    <w:rsid w:val="007419C7"/>
    <w:rsid w:val="00742912"/>
    <w:rsid w:val="0074326B"/>
    <w:rsid w:val="007444A8"/>
    <w:rsid w:val="00745C74"/>
    <w:rsid w:val="00745FD5"/>
    <w:rsid w:val="00750044"/>
    <w:rsid w:val="0075054D"/>
    <w:rsid w:val="007510E0"/>
    <w:rsid w:val="00752008"/>
    <w:rsid w:val="00760742"/>
    <w:rsid w:val="007610F8"/>
    <w:rsid w:val="00761218"/>
    <w:rsid w:val="007622B2"/>
    <w:rsid w:val="00763805"/>
    <w:rsid w:val="00763942"/>
    <w:rsid w:val="00763AB0"/>
    <w:rsid w:val="007644E8"/>
    <w:rsid w:val="0076516C"/>
    <w:rsid w:val="00765678"/>
    <w:rsid w:val="00766E16"/>
    <w:rsid w:val="00772BCA"/>
    <w:rsid w:val="00774722"/>
    <w:rsid w:val="00776101"/>
    <w:rsid w:val="00777156"/>
    <w:rsid w:val="00777596"/>
    <w:rsid w:val="0078004D"/>
    <w:rsid w:val="00780CDF"/>
    <w:rsid w:val="0078132F"/>
    <w:rsid w:val="007839C3"/>
    <w:rsid w:val="00783CDC"/>
    <w:rsid w:val="0079229B"/>
    <w:rsid w:val="00792E2B"/>
    <w:rsid w:val="00793B98"/>
    <w:rsid w:val="00794E4F"/>
    <w:rsid w:val="00794F2D"/>
    <w:rsid w:val="00795173"/>
    <w:rsid w:val="00796772"/>
    <w:rsid w:val="00797F58"/>
    <w:rsid w:val="007A0CB4"/>
    <w:rsid w:val="007A20AD"/>
    <w:rsid w:val="007A2E50"/>
    <w:rsid w:val="007A301D"/>
    <w:rsid w:val="007A4450"/>
    <w:rsid w:val="007A55FE"/>
    <w:rsid w:val="007A6FC8"/>
    <w:rsid w:val="007A79C7"/>
    <w:rsid w:val="007B2261"/>
    <w:rsid w:val="007B3D20"/>
    <w:rsid w:val="007B3E96"/>
    <w:rsid w:val="007B5066"/>
    <w:rsid w:val="007B7023"/>
    <w:rsid w:val="007C2855"/>
    <w:rsid w:val="007C2B1C"/>
    <w:rsid w:val="007C38ED"/>
    <w:rsid w:val="007C549E"/>
    <w:rsid w:val="007C6751"/>
    <w:rsid w:val="007C6983"/>
    <w:rsid w:val="007D1338"/>
    <w:rsid w:val="007D1D1F"/>
    <w:rsid w:val="007D2F44"/>
    <w:rsid w:val="007D3247"/>
    <w:rsid w:val="007D3AC3"/>
    <w:rsid w:val="007D434B"/>
    <w:rsid w:val="007D497A"/>
    <w:rsid w:val="007D5598"/>
    <w:rsid w:val="007D74AA"/>
    <w:rsid w:val="007E00DD"/>
    <w:rsid w:val="007E2A43"/>
    <w:rsid w:val="007E439E"/>
    <w:rsid w:val="007E452D"/>
    <w:rsid w:val="007E49E0"/>
    <w:rsid w:val="007E4BDA"/>
    <w:rsid w:val="007E4D59"/>
    <w:rsid w:val="007E5589"/>
    <w:rsid w:val="007E5B1E"/>
    <w:rsid w:val="007E5CC0"/>
    <w:rsid w:val="007E6D4E"/>
    <w:rsid w:val="007F2C15"/>
    <w:rsid w:val="007F320E"/>
    <w:rsid w:val="007F3251"/>
    <w:rsid w:val="007F4864"/>
    <w:rsid w:val="007F5B36"/>
    <w:rsid w:val="007F73A8"/>
    <w:rsid w:val="007F76C1"/>
    <w:rsid w:val="00800057"/>
    <w:rsid w:val="00801036"/>
    <w:rsid w:val="0080111D"/>
    <w:rsid w:val="00801CAC"/>
    <w:rsid w:val="00801CB2"/>
    <w:rsid w:val="00802DA1"/>
    <w:rsid w:val="0080432F"/>
    <w:rsid w:val="008044CA"/>
    <w:rsid w:val="00806901"/>
    <w:rsid w:val="00807D16"/>
    <w:rsid w:val="00807E92"/>
    <w:rsid w:val="00811D31"/>
    <w:rsid w:val="00811E94"/>
    <w:rsid w:val="008125A2"/>
    <w:rsid w:val="00812770"/>
    <w:rsid w:val="00813AC3"/>
    <w:rsid w:val="00815792"/>
    <w:rsid w:val="008159B8"/>
    <w:rsid w:val="00815CBB"/>
    <w:rsid w:val="00816E4B"/>
    <w:rsid w:val="00820346"/>
    <w:rsid w:val="00824530"/>
    <w:rsid w:val="00825186"/>
    <w:rsid w:val="008253CA"/>
    <w:rsid w:val="00826C7A"/>
    <w:rsid w:val="00826D2A"/>
    <w:rsid w:val="00827D2E"/>
    <w:rsid w:val="008309BD"/>
    <w:rsid w:val="008311B1"/>
    <w:rsid w:val="0083241B"/>
    <w:rsid w:val="00832709"/>
    <w:rsid w:val="00832B1C"/>
    <w:rsid w:val="0083450A"/>
    <w:rsid w:val="00834C85"/>
    <w:rsid w:val="0083522B"/>
    <w:rsid w:val="0084130D"/>
    <w:rsid w:val="00842229"/>
    <w:rsid w:val="0084222B"/>
    <w:rsid w:val="0084300B"/>
    <w:rsid w:val="00843147"/>
    <w:rsid w:val="00843537"/>
    <w:rsid w:val="0084387C"/>
    <w:rsid w:val="00844F44"/>
    <w:rsid w:val="00850E2E"/>
    <w:rsid w:val="008515DC"/>
    <w:rsid w:val="00852B1B"/>
    <w:rsid w:val="008539F1"/>
    <w:rsid w:val="00854A36"/>
    <w:rsid w:val="00856219"/>
    <w:rsid w:val="0085640E"/>
    <w:rsid w:val="008578E7"/>
    <w:rsid w:val="00860239"/>
    <w:rsid w:val="008632EB"/>
    <w:rsid w:val="00863CA8"/>
    <w:rsid w:val="00863CFF"/>
    <w:rsid w:val="00864716"/>
    <w:rsid w:val="00865EBF"/>
    <w:rsid w:val="00866189"/>
    <w:rsid w:val="00867703"/>
    <w:rsid w:val="00872F24"/>
    <w:rsid w:val="00873531"/>
    <w:rsid w:val="00874A18"/>
    <w:rsid w:val="00875458"/>
    <w:rsid w:val="008754DE"/>
    <w:rsid w:val="00875F73"/>
    <w:rsid w:val="0087605C"/>
    <w:rsid w:val="00876472"/>
    <w:rsid w:val="00876C7A"/>
    <w:rsid w:val="00876F02"/>
    <w:rsid w:val="00877A34"/>
    <w:rsid w:val="008801C5"/>
    <w:rsid w:val="00880F6F"/>
    <w:rsid w:val="00881D33"/>
    <w:rsid w:val="008832A5"/>
    <w:rsid w:val="008835FC"/>
    <w:rsid w:val="008839A6"/>
    <w:rsid w:val="00883B67"/>
    <w:rsid w:val="008865F2"/>
    <w:rsid w:val="0089108A"/>
    <w:rsid w:val="0089340F"/>
    <w:rsid w:val="00895A35"/>
    <w:rsid w:val="008963CC"/>
    <w:rsid w:val="00897808"/>
    <w:rsid w:val="008A01FD"/>
    <w:rsid w:val="008A095C"/>
    <w:rsid w:val="008A14E2"/>
    <w:rsid w:val="008A1D0F"/>
    <w:rsid w:val="008A3225"/>
    <w:rsid w:val="008A555F"/>
    <w:rsid w:val="008A55F7"/>
    <w:rsid w:val="008A7CD2"/>
    <w:rsid w:val="008B070B"/>
    <w:rsid w:val="008B1230"/>
    <w:rsid w:val="008B1FA4"/>
    <w:rsid w:val="008B20BD"/>
    <w:rsid w:val="008B31BE"/>
    <w:rsid w:val="008B3A5D"/>
    <w:rsid w:val="008B4145"/>
    <w:rsid w:val="008B4486"/>
    <w:rsid w:val="008B766F"/>
    <w:rsid w:val="008C0056"/>
    <w:rsid w:val="008C01F7"/>
    <w:rsid w:val="008C1FE6"/>
    <w:rsid w:val="008C200C"/>
    <w:rsid w:val="008C43DC"/>
    <w:rsid w:val="008C4C80"/>
    <w:rsid w:val="008C5C2A"/>
    <w:rsid w:val="008C5DA8"/>
    <w:rsid w:val="008C6BE6"/>
    <w:rsid w:val="008C744A"/>
    <w:rsid w:val="008C7CD1"/>
    <w:rsid w:val="008D0671"/>
    <w:rsid w:val="008D0D58"/>
    <w:rsid w:val="008D1589"/>
    <w:rsid w:val="008D1C46"/>
    <w:rsid w:val="008D22E8"/>
    <w:rsid w:val="008D25C9"/>
    <w:rsid w:val="008D2FBF"/>
    <w:rsid w:val="008D3840"/>
    <w:rsid w:val="008D3BB9"/>
    <w:rsid w:val="008D480D"/>
    <w:rsid w:val="008D4FDC"/>
    <w:rsid w:val="008E0619"/>
    <w:rsid w:val="008E09B8"/>
    <w:rsid w:val="008E1599"/>
    <w:rsid w:val="008E216C"/>
    <w:rsid w:val="008E3856"/>
    <w:rsid w:val="008E55C9"/>
    <w:rsid w:val="008E5E0D"/>
    <w:rsid w:val="008E635A"/>
    <w:rsid w:val="008E63E3"/>
    <w:rsid w:val="008E64F3"/>
    <w:rsid w:val="008F0948"/>
    <w:rsid w:val="008F0B87"/>
    <w:rsid w:val="008F16DC"/>
    <w:rsid w:val="008F279B"/>
    <w:rsid w:val="008F2FE3"/>
    <w:rsid w:val="008F3103"/>
    <w:rsid w:val="008F39F0"/>
    <w:rsid w:val="008F40E1"/>
    <w:rsid w:val="008F62FC"/>
    <w:rsid w:val="009006E0"/>
    <w:rsid w:val="00900D73"/>
    <w:rsid w:val="00901732"/>
    <w:rsid w:val="00903A52"/>
    <w:rsid w:val="00904562"/>
    <w:rsid w:val="00906041"/>
    <w:rsid w:val="00907D11"/>
    <w:rsid w:val="0091020A"/>
    <w:rsid w:val="00912488"/>
    <w:rsid w:val="009143A4"/>
    <w:rsid w:val="00914D7E"/>
    <w:rsid w:val="009154D7"/>
    <w:rsid w:val="00915E90"/>
    <w:rsid w:val="00916A23"/>
    <w:rsid w:val="00917EFD"/>
    <w:rsid w:val="009232DC"/>
    <w:rsid w:val="0092339A"/>
    <w:rsid w:val="00923F23"/>
    <w:rsid w:val="00923FED"/>
    <w:rsid w:val="009243ED"/>
    <w:rsid w:val="00926274"/>
    <w:rsid w:val="009266E1"/>
    <w:rsid w:val="009274CA"/>
    <w:rsid w:val="00927AFF"/>
    <w:rsid w:val="0093068F"/>
    <w:rsid w:val="00930A30"/>
    <w:rsid w:val="0093284A"/>
    <w:rsid w:val="00933A84"/>
    <w:rsid w:val="00933AAB"/>
    <w:rsid w:val="00934092"/>
    <w:rsid w:val="00934785"/>
    <w:rsid w:val="00935D8D"/>
    <w:rsid w:val="009405E8"/>
    <w:rsid w:val="00940630"/>
    <w:rsid w:val="00942101"/>
    <w:rsid w:val="0094314A"/>
    <w:rsid w:val="0094508A"/>
    <w:rsid w:val="00946291"/>
    <w:rsid w:val="009466BF"/>
    <w:rsid w:val="00946C61"/>
    <w:rsid w:val="00947F0C"/>
    <w:rsid w:val="009502AB"/>
    <w:rsid w:val="00951DB2"/>
    <w:rsid w:val="0095215F"/>
    <w:rsid w:val="0095317F"/>
    <w:rsid w:val="00953A2F"/>
    <w:rsid w:val="0095474B"/>
    <w:rsid w:val="00955107"/>
    <w:rsid w:val="00962273"/>
    <w:rsid w:val="009631BD"/>
    <w:rsid w:val="00963760"/>
    <w:rsid w:val="00964229"/>
    <w:rsid w:val="00964249"/>
    <w:rsid w:val="0096528B"/>
    <w:rsid w:val="0096594D"/>
    <w:rsid w:val="00966DE4"/>
    <w:rsid w:val="00966FEC"/>
    <w:rsid w:val="00967978"/>
    <w:rsid w:val="00967F2B"/>
    <w:rsid w:val="00970313"/>
    <w:rsid w:val="00970E88"/>
    <w:rsid w:val="00971833"/>
    <w:rsid w:val="00972359"/>
    <w:rsid w:val="00973EE7"/>
    <w:rsid w:val="00977CFB"/>
    <w:rsid w:val="00977F3E"/>
    <w:rsid w:val="009812A3"/>
    <w:rsid w:val="00981BD7"/>
    <w:rsid w:val="009827AE"/>
    <w:rsid w:val="00983C24"/>
    <w:rsid w:val="00984E0E"/>
    <w:rsid w:val="0098534E"/>
    <w:rsid w:val="009855A6"/>
    <w:rsid w:val="00985D96"/>
    <w:rsid w:val="00986D30"/>
    <w:rsid w:val="0098746F"/>
    <w:rsid w:val="0099174F"/>
    <w:rsid w:val="00991B05"/>
    <w:rsid w:val="0099304B"/>
    <w:rsid w:val="0099529E"/>
    <w:rsid w:val="00995CF7"/>
    <w:rsid w:val="009961A9"/>
    <w:rsid w:val="00997478"/>
    <w:rsid w:val="009A134E"/>
    <w:rsid w:val="009A24A7"/>
    <w:rsid w:val="009A254C"/>
    <w:rsid w:val="009A296F"/>
    <w:rsid w:val="009A39F7"/>
    <w:rsid w:val="009A40A3"/>
    <w:rsid w:val="009A50AE"/>
    <w:rsid w:val="009A64FA"/>
    <w:rsid w:val="009B0BB1"/>
    <w:rsid w:val="009B213A"/>
    <w:rsid w:val="009B22B3"/>
    <w:rsid w:val="009B3CA8"/>
    <w:rsid w:val="009B4692"/>
    <w:rsid w:val="009B48F8"/>
    <w:rsid w:val="009B49A4"/>
    <w:rsid w:val="009B681C"/>
    <w:rsid w:val="009B683B"/>
    <w:rsid w:val="009B6895"/>
    <w:rsid w:val="009B69BA"/>
    <w:rsid w:val="009B6C42"/>
    <w:rsid w:val="009C0D77"/>
    <w:rsid w:val="009C11E8"/>
    <w:rsid w:val="009C1E9A"/>
    <w:rsid w:val="009C1FC1"/>
    <w:rsid w:val="009C2788"/>
    <w:rsid w:val="009C2E72"/>
    <w:rsid w:val="009C3D65"/>
    <w:rsid w:val="009C475A"/>
    <w:rsid w:val="009C4C12"/>
    <w:rsid w:val="009C4E1F"/>
    <w:rsid w:val="009C5240"/>
    <w:rsid w:val="009C54F6"/>
    <w:rsid w:val="009C5A94"/>
    <w:rsid w:val="009C5D88"/>
    <w:rsid w:val="009C61F2"/>
    <w:rsid w:val="009C6629"/>
    <w:rsid w:val="009C74EA"/>
    <w:rsid w:val="009D0046"/>
    <w:rsid w:val="009D040C"/>
    <w:rsid w:val="009D11C9"/>
    <w:rsid w:val="009D128E"/>
    <w:rsid w:val="009D1408"/>
    <w:rsid w:val="009D1438"/>
    <w:rsid w:val="009D51B6"/>
    <w:rsid w:val="009D542A"/>
    <w:rsid w:val="009D6859"/>
    <w:rsid w:val="009D7605"/>
    <w:rsid w:val="009E0C2C"/>
    <w:rsid w:val="009E1246"/>
    <w:rsid w:val="009E1F08"/>
    <w:rsid w:val="009E2D12"/>
    <w:rsid w:val="009E3B39"/>
    <w:rsid w:val="009E3CEB"/>
    <w:rsid w:val="009E3E78"/>
    <w:rsid w:val="009E3EA7"/>
    <w:rsid w:val="009E3ECE"/>
    <w:rsid w:val="009E5107"/>
    <w:rsid w:val="009E6864"/>
    <w:rsid w:val="009E686C"/>
    <w:rsid w:val="009F1FA8"/>
    <w:rsid w:val="009F41DA"/>
    <w:rsid w:val="009F4234"/>
    <w:rsid w:val="009F65D6"/>
    <w:rsid w:val="009F7AAD"/>
    <w:rsid w:val="00A005F5"/>
    <w:rsid w:val="00A00D78"/>
    <w:rsid w:val="00A01458"/>
    <w:rsid w:val="00A01D78"/>
    <w:rsid w:val="00A01F49"/>
    <w:rsid w:val="00A045D8"/>
    <w:rsid w:val="00A05D26"/>
    <w:rsid w:val="00A05F62"/>
    <w:rsid w:val="00A06B28"/>
    <w:rsid w:val="00A07C6F"/>
    <w:rsid w:val="00A118D5"/>
    <w:rsid w:val="00A11AD1"/>
    <w:rsid w:val="00A132DA"/>
    <w:rsid w:val="00A14279"/>
    <w:rsid w:val="00A14C96"/>
    <w:rsid w:val="00A15202"/>
    <w:rsid w:val="00A15377"/>
    <w:rsid w:val="00A15BDB"/>
    <w:rsid w:val="00A1645C"/>
    <w:rsid w:val="00A20786"/>
    <w:rsid w:val="00A20A89"/>
    <w:rsid w:val="00A20B27"/>
    <w:rsid w:val="00A21461"/>
    <w:rsid w:val="00A24845"/>
    <w:rsid w:val="00A24D44"/>
    <w:rsid w:val="00A25F2C"/>
    <w:rsid w:val="00A262E7"/>
    <w:rsid w:val="00A269E5"/>
    <w:rsid w:val="00A26EAA"/>
    <w:rsid w:val="00A27097"/>
    <w:rsid w:val="00A27543"/>
    <w:rsid w:val="00A31913"/>
    <w:rsid w:val="00A31EB3"/>
    <w:rsid w:val="00A32BD0"/>
    <w:rsid w:val="00A33C32"/>
    <w:rsid w:val="00A34BA0"/>
    <w:rsid w:val="00A40264"/>
    <w:rsid w:val="00A4095C"/>
    <w:rsid w:val="00A40AA4"/>
    <w:rsid w:val="00A41653"/>
    <w:rsid w:val="00A440CC"/>
    <w:rsid w:val="00A45210"/>
    <w:rsid w:val="00A45250"/>
    <w:rsid w:val="00A45AC9"/>
    <w:rsid w:val="00A46733"/>
    <w:rsid w:val="00A5087F"/>
    <w:rsid w:val="00A51523"/>
    <w:rsid w:val="00A5198B"/>
    <w:rsid w:val="00A51D1B"/>
    <w:rsid w:val="00A5234D"/>
    <w:rsid w:val="00A54AA6"/>
    <w:rsid w:val="00A557CF"/>
    <w:rsid w:val="00A57F6B"/>
    <w:rsid w:val="00A57FCD"/>
    <w:rsid w:val="00A61178"/>
    <w:rsid w:val="00A627C5"/>
    <w:rsid w:val="00A630F7"/>
    <w:rsid w:val="00A63337"/>
    <w:rsid w:val="00A666B1"/>
    <w:rsid w:val="00A66CC4"/>
    <w:rsid w:val="00A7023C"/>
    <w:rsid w:val="00A70911"/>
    <w:rsid w:val="00A71F7A"/>
    <w:rsid w:val="00A72FB7"/>
    <w:rsid w:val="00A73D64"/>
    <w:rsid w:val="00A73EAA"/>
    <w:rsid w:val="00A7604B"/>
    <w:rsid w:val="00A77981"/>
    <w:rsid w:val="00A77DE5"/>
    <w:rsid w:val="00A8098A"/>
    <w:rsid w:val="00A80D3C"/>
    <w:rsid w:val="00A812B9"/>
    <w:rsid w:val="00A815B3"/>
    <w:rsid w:val="00A81A11"/>
    <w:rsid w:val="00A8214A"/>
    <w:rsid w:val="00A82700"/>
    <w:rsid w:val="00A82E60"/>
    <w:rsid w:val="00A8323B"/>
    <w:rsid w:val="00A84317"/>
    <w:rsid w:val="00A8431F"/>
    <w:rsid w:val="00A8432B"/>
    <w:rsid w:val="00A84513"/>
    <w:rsid w:val="00A86763"/>
    <w:rsid w:val="00A902E7"/>
    <w:rsid w:val="00A91952"/>
    <w:rsid w:val="00A92D66"/>
    <w:rsid w:val="00A934EA"/>
    <w:rsid w:val="00A95034"/>
    <w:rsid w:val="00A95F2A"/>
    <w:rsid w:val="00A96A79"/>
    <w:rsid w:val="00A970F9"/>
    <w:rsid w:val="00A97470"/>
    <w:rsid w:val="00AA023D"/>
    <w:rsid w:val="00AA0BBC"/>
    <w:rsid w:val="00AA1918"/>
    <w:rsid w:val="00AA3378"/>
    <w:rsid w:val="00AA3B43"/>
    <w:rsid w:val="00AA4F49"/>
    <w:rsid w:val="00AA5C7B"/>
    <w:rsid w:val="00AA60B2"/>
    <w:rsid w:val="00AA6A41"/>
    <w:rsid w:val="00AA7CEA"/>
    <w:rsid w:val="00AB036B"/>
    <w:rsid w:val="00AB0499"/>
    <w:rsid w:val="00AB1052"/>
    <w:rsid w:val="00AB1310"/>
    <w:rsid w:val="00AB1F89"/>
    <w:rsid w:val="00AB28D8"/>
    <w:rsid w:val="00AB3EDA"/>
    <w:rsid w:val="00AB4C29"/>
    <w:rsid w:val="00AB4DA9"/>
    <w:rsid w:val="00AB59C7"/>
    <w:rsid w:val="00AB797F"/>
    <w:rsid w:val="00AB7E9B"/>
    <w:rsid w:val="00AB7ED0"/>
    <w:rsid w:val="00AC0A7C"/>
    <w:rsid w:val="00AC2EFA"/>
    <w:rsid w:val="00AC2F17"/>
    <w:rsid w:val="00AC55E1"/>
    <w:rsid w:val="00AC5A92"/>
    <w:rsid w:val="00AC64B0"/>
    <w:rsid w:val="00AC6F10"/>
    <w:rsid w:val="00AC6FA0"/>
    <w:rsid w:val="00AD046C"/>
    <w:rsid w:val="00AD0659"/>
    <w:rsid w:val="00AD2017"/>
    <w:rsid w:val="00AD3C0D"/>
    <w:rsid w:val="00AD4831"/>
    <w:rsid w:val="00AD521C"/>
    <w:rsid w:val="00AD6D49"/>
    <w:rsid w:val="00AD6F27"/>
    <w:rsid w:val="00AE03BB"/>
    <w:rsid w:val="00AE0634"/>
    <w:rsid w:val="00AE16BB"/>
    <w:rsid w:val="00AE30BD"/>
    <w:rsid w:val="00AE3BF7"/>
    <w:rsid w:val="00AE4124"/>
    <w:rsid w:val="00AE6CF9"/>
    <w:rsid w:val="00AE73A7"/>
    <w:rsid w:val="00AF0756"/>
    <w:rsid w:val="00AF1926"/>
    <w:rsid w:val="00AF1A91"/>
    <w:rsid w:val="00AF2AB3"/>
    <w:rsid w:val="00AF3243"/>
    <w:rsid w:val="00AF3E6C"/>
    <w:rsid w:val="00AF4793"/>
    <w:rsid w:val="00AF4B43"/>
    <w:rsid w:val="00AF68C3"/>
    <w:rsid w:val="00AF6C32"/>
    <w:rsid w:val="00AF7447"/>
    <w:rsid w:val="00AF7867"/>
    <w:rsid w:val="00B0063E"/>
    <w:rsid w:val="00B01371"/>
    <w:rsid w:val="00B01ACB"/>
    <w:rsid w:val="00B01B4B"/>
    <w:rsid w:val="00B01F85"/>
    <w:rsid w:val="00B01FE6"/>
    <w:rsid w:val="00B0285E"/>
    <w:rsid w:val="00B0292F"/>
    <w:rsid w:val="00B03F18"/>
    <w:rsid w:val="00B06377"/>
    <w:rsid w:val="00B06B90"/>
    <w:rsid w:val="00B103C8"/>
    <w:rsid w:val="00B12E05"/>
    <w:rsid w:val="00B1408E"/>
    <w:rsid w:val="00B141DE"/>
    <w:rsid w:val="00B151FD"/>
    <w:rsid w:val="00B15B8B"/>
    <w:rsid w:val="00B15E1F"/>
    <w:rsid w:val="00B16B86"/>
    <w:rsid w:val="00B1740A"/>
    <w:rsid w:val="00B206CE"/>
    <w:rsid w:val="00B212BA"/>
    <w:rsid w:val="00B217C8"/>
    <w:rsid w:val="00B21D7B"/>
    <w:rsid w:val="00B22380"/>
    <w:rsid w:val="00B229FB"/>
    <w:rsid w:val="00B2348C"/>
    <w:rsid w:val="00B2528D"/>
    <w:rsid w:val="00B25FC1"/>
    <w:rsid w:val="00B27213"/>
    <w:rsid w:val="00B275C0"/>
    <w:rsid w:val="00B278EF"/>
    <w:rsid w:val="00B2790A"/>
    <w:rsid w:val="00B27E8B"/>
    <w:rsid w:val="00B32378"/>
    <w:rsid w:val="00B32E36"/>
    <w:rsid w:val="00B330C4"/>
    <w:rsid w:val="00B3375D"/>
    <w:rsid w:val="00B3472A"/>
    <w:rsid w:val="00B349E2"/>
    <w:rsid w:val="00B34A2B"/>
    <w:rsid w:val="00B36ED3"/>
    <w:rsid w:val="00B36FC2"/>
    <w:rsid w:val="00B37351"/>
    <w:rsid w:val="00B375FF"/>
    <w:rsid w:val="00B4027D"/>
    <w:rsid w:val="00B404C4"/>
    <w:rsid w:val="00B40D8E"/>
    <w:rsid w:val="00B411D8"/>
    <w:rsid w:val="00B4229F"/>
    <w:rsid w:val="00B42E26"/>
    <w:rsid w:val="00B433ED"/>
    <w:rsid w:val="00B4500C"/>
    <w:rsid w:val="00B46A05"/>
    <w:rsid w:val="00B46D6B"/>
    <w:rsid w:val="00B47457"/>
    <w:rsid w:val="00B4760A"/>
    <w:rsid w:val="00B478AC"/>
    <w:rsid w:val="00B51170"/>
    <w:rsid w:val="00B51D70"/>
    <w:rsid w:val="00B5207D"/>
    <w:rsid w:val="00B520C4"/>
    <w:rsid w:val="00B552C8"/>
    <w:rsid w:val="00B634EA"/>
    <w:rsid w:val="00B639D2"/>
    <w:rsid w:val="00B63DE6"/>
    <w:rsid w:val="00B6566C"/>
    <w:rsid w:val="00B672CE"/>
    <w:rsid w:val="00B70D24"/>
    <w:rsid w:val="00B70DF7"/>
    <w:rsid w:val="00B746E9"/>
    <w:rsid w:val="00B74DCA"/>
    <w:rsid w:val="00B753C3"/>
    <w:rsid w:val="00B753CD"/>
    <w:rsid w:val="00B753D6"/>
    <w:rsid w:val="00B75A47"/>
    <w:rsid w:val="00B75D5E"/>
    <w:rsid w:val="00B7657E"/>
    <w:rsid w:val="00B76C49"/>
    <w:rsid w:val="00B80269"/>
    <w:rsid w:val="00B82CF2"/>
    <w:rsid w:val="00B906A4"/>
    <w:rsid w:val="00B90BAC"/>
    <w:rsid w:val="00B9161A"/>
    <w:rsid w:val="00B91FF8"/>
    <w:rsid w:val="00B92073"/>
    <w:rsid w:val="00B92453"/>
    <w:rsid w:val="00B966AF"/>
    <w:rsid w:val="00B97943"/>
    <w:rsid w:val="00B97A73"/>
    <w:rsid w:val="00B97BD4"/>
    <w:rsid w:val="00B97DB7"/>
    <w:rsid w:val="00BA0137"/>
    <w:rsid w:val="00BA0A2F"/>
    <w:rsid w:val="00BA1C7E"/>
    <w:rsid w:val="00BA3BCE"/>
    <w:rsid w:val="00BA3E1F"/>
    <w:rsid w:val="00BA40B0"/>
    <w:rsid w:val="00BA5B19"/>
    <w:rsid w:val="00BA6AE5"/>
    <w:rsid w:val="00BA6CC5"/>
    <w:rsid w:val="00BA7D9E"/>
    <w:rsid w:val="00BB01F8"/>
    <w:rsid w:val="00BB096D"/>
    <w:rsid w:val="00BB0A5A"/>
    <w:rsid w:val="00BB0E92"/>
    <w:rsid w:val="00BB46E6"/>
    <w:rsid w:val="00BB474E"/>
    <w:rsid w:val="00BB4821"/>
    <w:rsid w:val="00BB5126"/>
    <w:rsid w:val="00BB5499"/>
    <w:rsid w:val="00BB5868"/>
    <w:rsid w:val="00BB77BF"/>
    <w:rsid w:val="00BB7C8C"/>
    <w:rsid w:val="00BC2C75"/>
    <w:rsid w:val="00BC4353"/>
    <w:rsid w:val="00BC4510"/>
    <w:rsid w:val="00BC515F"/>
    <w:rsid w:val="00BC6C9C"/>
    <w:rsid w:val="00BD0E02"/>
    <w:rsid w:val="00BD0EBC"/>
    <w:rsid w:val="00BD1315"/>
    <w:rsid w:val="00BD4135"/>
    <w:rsid w:val="00BD5098"/>
    <w:rsid w:val="00BD5B96"/>
    <w:rsid w:val="00BD5CC4"/>
    <w:rsid w:val="00BD68A4"/>
    <w:rsid w:val="00BE042C"/>
    <w:rsid w:val="00BE053A"/>
    <w:rsid w:val="00BE15F4"/>
    <w:rsid w:val="00BE2F0D"/>
    <w:rsid w:val="00BE51D4"/>
    <w:rsid w:val="00BE68E6"/>
    <w:rsid w:val="00BE6F28"/>
    <w:rsid w:val="00BE7873"/>
    <w:rsid w:val="00BF0A01"/>
    <w:rsid w:val="00BF7785"/>
    <w:rsid w:val="00BF79BA"/>
    <w:rsid w:val="00C02737"/>
    <w:rsid w:val="00C02988"/>
    <w:rsid w:val="00C03680"/>
    <w:rsid w:val="00C03A4F"/>
    <w:rsid w:val="00C03C02"/>
    <w:rsid w:val="00C03D30"/>
    <w:rsid w:val="00C05E2A"/>
    <w:rsid w:val="00C06C3E"/>
    <w:rsid w:val="00C07150"/>
    <w:rsid w:val="00C106C0"/>
    <w:rsid w:val="00C13ABF"/>
    <w:rsid w:val="00C144BC"/>
    <w:rsid w:val="00C14871"/>
    <w:rsid w:val="00C15946"/>
    <w:rsid w:val="00C15A1E"/>
    <w:rsid w:val="00C16D3A"/>
    <w:rsid w:val="00C20899"/>
    <w:rsid w:val="00C20CCF"/>
    <w:rsid w:val="00C20D82"/>
    <w:rsid w:val="00C2122B"/>
    <w:rsid w:val="00C215F0"/>
    <w:rsid w:val="00C21BF1"/>
    <w:rsid w:val="00C23433"/>
    <w:rsid w:val="00C24715"/>
    <w:rsid w:val="00C24D1A"/>
    <w:rsid w:val="00C24E4A"/>
    <w:rsid w:val="00C268FE"/>
    <w:rsid w:val="00C27ED4"/>
    <w:rsid w:val="00C30414"/>
    <w:rsid w:val="00C305D3"/>
    <w:rsid w:val="00C30961"/>
    <w:rsid w:val="00C30EB6"/>
    <w:rsid w:val="00C3281C"/>
    <w:rsid w:val="00C32E0C"/>
    <w:rsid w:val="00C35A4F"/>
    <w:rsid w:val="00C43806"/>
    <w:rsid w:val="00C47CCB"/>
    <w:rsid w:val="00C50694"/>
    <w:rsid w:val="00C506D2"/>
    <w:rsid w:val="00C524B3"/>
    <w:rsid w:val="00C535C5"/>
    <w:rsid w:val="00C5363F"/>
    <w:rsid w:val="00C56151"/>
    <w:rsid w:val="00C60133"/>
    <w:rsid w:val="00C60F96"/>
    <w:rsid w:val="00C62E4F"/>
    <w:rsid w:val="00C6348F"/>
    <w:rsid w:val="00C637A9"/>
    <w:rsid w:val="00C63FC2"/>
    <w:rsid w:val="00C64560"/>
    <w:rsid w:val="00C64D0D"/>
    <w:rsid w:val="00C65131"/>
    <w:rsid w:val="00C657AA"/>
    <w:rsid w:val="00C65A8C"/>
    <w:rsid w:val="00C65EF7"/>
    <w:rsid w:val="00C66461"/>
    <w:rsid w:val="00C66D68"/>
    <w:rsid w:val="00C678B9"/>
    <w:rsid w:val="00C70191"/>
    <w:rsid w:val="00C729B2"/>
    <w:rsid w:val="00C72CF4"/>
    <w:rsid w:val="00C73D6C"/>
    <w:rsid w:val="00C74B53"/>
    <w:rsid w:val="00C7598D"/>
    <w:rsid w:val="00C76EB3"/>
    <w:rsid w:val="00C771E9"/>
    <w:rsid w:val="00C77A83"/>
    <w:rsid w:val="00C77B2F"/>
    <w:rsid w:val="00C77B88"/>
    <w:rsid w:val="00C80735"/>
    <w:rsid w:val="00C80CE6"/>
    <w:rsid w:val="00C81D7D"/>
    <w:rsid w:val="00C81DE9"/>
    <w:rsid w:val="00C81DFE"/>
    <w:rsid w:val="00C8317E"/>
    <w:rsid w:val="00C86705"/>
    <w:rsid w:val="00C86F92"/>
    <w:rsid w:val="00C876CF"/>
    <w:rsid w:val="00C87C3B"/>
    <w:rsid w:val="00C90815"/>
    <w:rsid w:val="00C90CDF"/>
    <w:rsid w:val="00C914F5"/>
    <w:rsid w:val="00C930EA"/>
    <w:rsid w:val="00C93AFD"/>
    <w:rsid w:val="00C9463D"/>
    <w:rsid w:val="00C96D70"/>
    <w:rsid w:val="00C96EEB"/>
    <w:rsid w:val="00C97556"/>
    <w:rsid w:val="00C97C2D"/>
    <w:rsid w:val="00CA1591"/>
    <w:rsid w:val="00CA1754"/>
    <w:rsid w:val="00CA2127"/>
    <w:rsid w:val="00CA2600"/>
    <w:rsid w:val="00CA32B8"/>
    <w:rsid w:val="00CA3497"/>
    <w:rsid w:val="00CA35AE"/>
    <w:rsid w:val="00CA5F26"/>
    <w:rsid w:val="00CA6724"/>
    <w:rsid w:val="00CA7127"/>
    <w:rsid w:val="00CA7D5A"/>
    <w:rsid w:val="00CB0D15"/>
    <w:rsid w:val="00CB2183"/>
    <w:rsid w:val="00CB3922"/>
    <w:rsid w:val="00CB4BB2"/>
    <w:rsid w:val="00CC1C0A"/>
    <w:rsid w:val="00CC1DBC"/>
    <w:rsid w:val="00CC2742"/>
    <w:rsid w:val="00CC2806"/>
    <w:rsid w:val="00CC4957"/>
    <w:rsid w:val="00CC760B"/>
    <w:rsid w:val="00CD148B"/>
    <w:rsid w:val="00CD1A43"/>
    <w:rsid w:val="00CD1EB3"/>
    <w:rsid w:val="00CD2340"/>
    <w:rsid w:val="00CD2AB7"/>
    <w:rsid w:val="00CD2CDF"/>
    <w:rsid w:val="00CD323C"/>
    <w:rsid w:val="00CD39D4"/>
    <w:rsid w:val="00CD42C2"/>
    <w:rsid w:val="00CD4879"/>
    <w:rsid w:val="00CD4BAC"/>
    <w:rsid w:val="00CD5376"/>
    <w:rsid w:val="00CD56C3"/>
    <w:rsid w:val="00CD5AB9"/>
    <w:rsid w:val="00CD6A40"/>
    <w:rsid w:val="00CE1DE3"/>
    <w:rsid w:val="00CE36C0"/>
    <w:rsid w:val="00CE383D"/>
    <w:rsid w:val="00CE474D"/>
    <w:rsid w:val="00CE6C51"/>
    <w:rsid w:val="00CE7801"/>
    <w:rsid w:val="00CE7D92"/>
    <w:rsid w:val="00CF11D3"/>
    <w:rsid w:val="00CF2C1A"/>
    <w:rsid w:val="00CF4A55"/>
    <w:rsid w:val="00CF55F6"/>
    <w:rsid w:val="00CF64FE"/>
    <w:rsid w:val="00CF70C3"/>
    <w:rsid w:val="00CF7D32"/>
    <w:rsid w:val="00D00218"/>
    <w:rsid w:val="00D00459"/>
    <w:rsid w:val="00D02970"/>
    <w:rsid w:val="00D03620"/>
    <w:rsid w:val="00D03836"/>
    <w:rsid w:val="00D04718"/>
    <w:rsid w:val="00D04B65"/>
    <w:rsid w:val="00D05059"/>
    <w:rsid w:val="00D05EBE"/>
    <w:rsid w:val="00D1199B"/>
    <w:rsid w:val="00D12AC4"/>
    <w:rsid w:val="00D1349B"/>
    <w:rsid w:val="00D13FF9"/>
    <w:rsid w:val="00D149A4"/>
    <w:rsid w:val="00D14E97"/>
    <w:rsid w:val="00D15A68"/>
    <w:rsid w:val="00D17EB0"/>
    <w:rsid w:val="00D201F5"/>
    <w:rsid w:val="00D205AC"/>
    <w:rsid w:val="00D213A4"/>
    <w:rsid w:val="00D214DB"/>
    <w:rsid w:val="00D2167F"/>
    <w:rsid w:val="00D2424F"/>
    <w:rsid w:val="00D25096"/>
    <w:rsid w:val="00D2769E"/>
    <w:rsid w:val="00D278D2"/>
    <w:rsid w:val="00D27984"/>
    <w:rsid w:val="00D300BF"/>
    <w:rsid w:val="00D31761"/>
    <w:rsid w:val="00D31C72"/>
    <w:rsid w:val="00D31DBF"/>
    <w:rsid w:val="00D31F90"/>
    <w:rsid w:val="00D326B3"/>
    <w:rsid w:val="00D327E7"/>
    <w:rsid w:val="00D3331E"/>
    <w:rsid w:val="00D33CBD"/>
    <w:rsid w:val="00D33EFD"/>
    <w:rsid w:val="00D34527"/>
    <w:rsid w:val="00D37883"/>
    <w:rsid w:val="00D3791D"/>
    <w:rsid w:val="00D412F9"/>
    <w:rsid w:val="00D4148F"/>
    <w:rsid w:val="00D41613"/>
    <w:rsid w:val="00D41ABA"/>
    <w:rsid w:val="00D41B80"/>
    <w:rsid w:val="00D42B9E"/>
    <w:rsid w:val="00D43796"/>
    <w:rsid w:val="00D45040"/>
    <w:rsid w:val="00D50340"/>
    <w:rsid w:val="00D50839"/>
    <w:rsid w:val="00D51E7C"/>
    <w:rsid w:val="00D52CC1"/>
    <w:rsid w:val="00D548E8"/>
    <w:rsid w:val="00D550FB"/>
    <w:rsid w:val="00D56CD4"/>
    <w:rsid w:val="00D570C4"/>
    <w:rsid w:val="00D5758F"/>
    <w:rsid w:val="00D57876"/>
    <w:rsid w:val="00D600B4"/>
    <w:rsid w:val="00D6065B"/>
    <w:rsid w:val="00D646A0"/>
    <w:rsid w:val="00D660F7"/>
    <w:rsid w:val="00D66964"/>
    <w:rsid w:val="00D66CC4"/>
    <w:rsid w:val="00D66FDE"/>
    <w:rsid w:val="00D67DA2"/>
    <w:rsid w:val="00D67EE8"/>
    <w:rsid w:val="00D70ACF"/>
    <w:rsid w:val="00D71D4A"/>
    <w:rsid w:val="00D71D7F"/>
    <w:rsid w:val="00D7245E"/>
    <w:rsid w:val="00D72BDD"/>
    <w:rsid w:val="00D73A4B"/>
    <w:rsid w:val="00D75AB7"/>
    <w:rsid w:val="00D77785"/>
    <w:rsid w:val="00D8113D"/>
    <w:rsid w:val="00D838BD"/>
    <w:rsid w:val="00D85A68"/>
    <w:rsid w:val="00D90313"/>
    <w:rsid w:val="00D91860"/>
    <w:rsid w:val="00D91D0B"/>
    <w:rsid w:val="00D91F82"/>
    <w:rsid w:val="00D935EE"/>
    <w:rsid w:val="00D9543E"/>
    <w:rsid w:val="00D957ED"/>
    <w:rsid w:val="00D97014"/>
    <w:rsid w:val="00DA1C13"/>
    <w:rsid w:val="00DA2C1C"/>
    <w:rsid w:val="00DA3A86"/>
    <w:rsid w:val="00DA40A9"/>
    <w:rsid w:val="00DA4CBB"/>
    <w:rsid w:val="00DA6DFB"/>
    <w:rsid w:val="00DA7502"/>
    <w:rsid w:val="00DB1698"/>
    <w:rsid w:val="00DB3280"/>
    <w:rsid w:val="00DB429F"/>
    <w:rsid w:val="00DB4B36"/>
    <w:rsid w:val="00DB524B"/>
    <w:rsid w:val="00DB55F4"/>
    <w:rsid w:val="00DB6A3C"/>
    <w:rsid w:val="00DC0F22"/>
    <w:rsid w:val="00DC1B7C"/>
    <w:rsid w:val="00DC2631"/>
    <w:rsid w:val="00DC7767"/>
    <w:rsid w:val="00DC7E50"/>
    <w:rsid w:val="00DD0507"/>
    <w:rsid w:val="00DD0A7F"/>
    <w:rsid w:val="00DD0BDE"/>
    <w:rsid w:val="00DD5614"/>
    <w:rsid w:val="00DD59C6"/>
    <w:rsid w:val="00DD5AC3"/>
    <w:rsid w:val="00DD5B6D"/>
    <w:rsid w:val="00DD6901"/>
    <w:rsid w:val="00DE12C3"/>
    <w:rsid w:val="00DE422A"/>
    <w:rsid w:val="00DE4C45"/>
    <w:rsid w:val="00DE5963"/>
    <w:rsid w:val="00DE79DC"/>
    <w:rsid w:val="00DF03FA"/>
    <w:rsid w:val="00DF0D00"/>
    <w:rsid w:val="00DF17FB"/>
    <w:rsid w:val="00DF21A4"/>
    <w:rsid w:val="00DF2DCC"/>
    <w:rsid w:val="00DF36E2"/>
    <w:rsid w:val="00DF58F1"/>
    <w:rsid w:val="00DF5D20"/>
    <w:rsid w:val="00DF689A"/>
    <w:rsid w:val="00DF7D12"/>
    <w:rsid w:val="00E00919"/>
    <w:rsid w:val="00E01D69"/>
    <w:rsid w:val="00E02166"/>
    <w:rsid w:val="00E02666"/>
    <w:rsid w:val="00E034D6"/>
    <w:rsid w:val="00E03A4A"/>
    <w:rsid w:val="00E045F8"/>
    <w:rsid w:val="00E06822"/>
    <w:rsid w:val="00E07DB3"/>
    <w:rsid w:val="00E108DB"/>
    <w:rsid w:val="00E10B84"/>
    <w:rsid w:val="00E11383"/>
    <w:rsid w:val="00E11DFC"/>
    <w:rsid w:val="00E12758"/>
    <w:rsid w:val="00E12784"/>
    <w:rsid w:val="00E128EE"/>
    <w:rsid w:val="00E12A6F"/>
    <w:rsid w:val="00E1351E"/>
    <w:rsid w:val="00E15626"/>
    <w:rsid w:val="00E15E03"/>
    <w:rsid w:val="00E160CB"/>
    <w:rsid w:val="00E1634D"/>
    <w:rsid w:val="00E16E05"/>
    <w:rsid w:val="00E20267"/>
    <w:rsid w:val="00E20957"/>
    <w:rsid w:val="00E21377"/>
    <w:rsid w:val="00E223B0"/>
    <w:rsid w:val="00E225C8"/>
    <w:rsid w:val="00E22E7D"/>
    <w:rsid w:val="00E23E1C"/>
    <w:rsid w:val="00E26A58"/>
    <w:rsid w:val="00E27E3F"/>
    <w:rsid w:val="00E30CB0"/>
    <w:rsid w:val="00E310ED"/>
    <w:rsid w:val="00E31770"/>
    <w:rsid w:val="00E3183B"/>
    <w:rsid w:val="00E31CD4"/>
    <w:rsid w:val="00E32DF3"/>
    <w:rsid w:val="00E32DFF"/>
    <w:rsid w:val="00E3454A"/>
    <w:rsid w:val="00E354FC"/>
    <w:rsid w:val="00E35902"/>
    <w:rsid w:val="00E35CC4"/>
    <w:rsid w:val="00E371B6"/>
    <w:rsid w:val="00E40E87"/>
    <w:rsid w:val="00E428AC"/>
    <w:rsid w:val="00E4342C"/>
    <w:rsid w:val="00E43E9D"/>
    <w:rsid w:val="00E4580C"/>
    <w:rsid w:val="00E46E90"/>
    <w:rsid w:val="00E47344"/>
    <w:rsid w:val="00E47AAE"/>
    <w:rsid w:val="00E52621"/>
    <w:rsid w:val="00E5283D"/>
    <w:rsid w:val="00E52F0C"/>
    <w:rsid w:val="00E55DCA"/>
    <w:rsid w:val="00E56D78"/>
    <w:rsid w:val="00E612B6"/>
    <w:rsid w:val="00E61B76"/>
    <w:rsid w:val="00E6241D"/>
    <w:rsid w:val="00E6408C"/>
    <w:rsid w:val="00E643FA"/>
    <w:rsid w:val="00E65206"/>
    <w:rsid w:val="00E72486"/>
    <w:rsid w:val="00E7255A"/>
    <w:rsid w:val="00E72B62"/>
    <w:rsid w:val="00E731C7"/>
    <w:rsid w:val="00E74A72"/>
    <w:rsid w:val="00E75193"/>
    <w:rsid w:val="00E80224"/>
    <w:rsid w:val="00E8330C"/>
    <w:rsid w:val="00E83C53"/>
    <w:rsid w:val="00E84EFC"/>
    <w:rsid w:val="00E85A7A"/>
    <w:rsid w:val="00E8690A"/>
    <w:rsid w:val="00E87466"/>
    <w:rsid w:val="00E903FC"/>
    <w:rsid w:val="00E925DA"/>
    <w:rsid w:val="00E93580"/>
    <w:rsid w:val="00E9607E"/>
    <w:rsid w:val="00E974DC"/>
    <w:rsid w:val="00EA01B7"/>
    <w:rsid w:val="00EA01D7"/>
    <w:rsid w:val="00EA177C"/>
    <w:rsid w:val="00EA25A0"/>
    <w:rsid w:val="00EA2E5C"/>
    <w:rsid w:val="00EA366C"/>
    <w:rsid w:val="00EA402C"/>
    <w:rsid w:val="00EA4262"/>
    <w:rsid w:val="00EA4C51"/>
    <w:rsid w:val="00EA4F9F"/>
    <w:rsid w:val="00EA52F0"/>
    <w:rsid w:val="00EA5AE0"/>
    <w:rsid w:val="00EA5B5E"/>
    <w:rsid w:val="00EA6F20"/>
    <w:rsid w:val="00EB00B1"/>
    <w:rsid w:val="00EB052E"/>
    <w:rsid w:val="00EB0951"/>
    <w:rsid w:val="00EB14C9"/>
    <w:rsid w:val="00EB20DB"/>
    <w:rsid w:val="00EB3E73"/>
    <w:rsid w:val="00EB4834"/>
    <w:rsid w:val="00EB4C7C"/>
    <w:rsid w:val="00EB6710"/>
    <w:rsid w:val="00EC0769"/>
    <w:rsid w:val="00EC147F"/>
    <w:rsid w:val="00EC1B00"/>
    <w:rsid w:val="00EC2008"/>
    <w:rsid w:val="00EC3924"/>
    <w:rsid w:val="00EC3C74"/>
    <w:rsid w:val="00EC4424"/>
    <w:rsid w:val="00EC473C"/>
    <w:rsid w:val="00EC52DD"/>
    <w:rsid w:val="00EC5B00"/>
    <w:rsid w:val="00EC74E3"/>
    <w:rsid w:val="00ED0C99"/>
    <w:rsid w:val="00ED0CD0"/>
    <w:rsid w:val="00ED18A5"/>
    <w:rsid w:val="00ED30B3"/>
    <w:rsid w:val="00ED4251"/>
    <w:rsid w:val="00EE1287"/>
    <w:rsid w:val="00EE2BE1"/>
    <w:rsid w:val="00EE3434"/>
    <w:rsid w:val="00EE4558"/>
    <w:rsid w:val="00EE4779"/>
    <w:rsid w:val="00EE47E6"/>
    <w:rsid w:val="00EE5B19"/>
    <w:rsid w:val="00EF1A6F"/>
    <w:rsid w:val="00EF2920"/>
    <w:rsid w:val="00EF2B6C"/>
    <w:rsid w:val="00EF31B4"/>
    <w:rsid w:val="00EF3797"/>
    <w:rsid w:val="00EF584A"/>
    <w:rsid w:val="00EF5A18"/>
    <w:rsid w:val="00EF7376"/>
    <w:rsid w:val="00F009C0"/>
    <w:rsid w:val="00F01EA4"/>
    <w:rsid w:val="00F021E7"/>
    <w:rsid w:val="00F02FE3"/>
    <w:rsid w:val="00F04686"/>
    <w:rsid w:val="00F04A0E"/>
    <w:rsid w:val="00F05058"/>
    <w:rsid w:val="00F05363"/>
    <w:rsid w:val="00F06617"/>
    <w:rsid w:val="00F069D3"/>
    <w:rsid w:val="00F07B4D"/>
    <w:rsid w:val="00F07CBC"/>
    <w:rsid w:val="00F10F6D"/>
    <w:rsid w:val="00F12C05"/>
    <w:rsid w:val="00F1428F"/>
    <w:rsid w:val="00F14C59"/>
    <w:rsid w:val="00F15186"/>
    <w:rsid w:val="00F162A2"/>
    <w:rsid w:val="00F17929"/>
    <w:rsid w:val="00F2102C"/>
    <w:rsid w:val="00F22E73"/>
    <w:rsid w:val="00F236E8"/>
    <w:rsid w:val="00F242E7"/>
    <w:rsid w:val="00F27CC5"/>
    <w:rsid w:val="00F3206B"/>
    <w:rsid w:val="00F32598"/>
    <w:rsid w:val="00F32F5B"/>
    <w:rsid w:val="00F3391E"/>
    <w:rsid w:val="00F34A61"/>
    <w:rsid w:val="00F3563D"/>
    <w:rsid w:val="00F356AE"/>
    <w:rsid w:val="00F362BC"/>
    <w:rsid w:val="00F36770"/>
    <w:rsid w:val="00F411C1"/>
    <w:rsid w:val="00F420BD"/>
    <w:rsid w:val="00F423A4"/>
    <w:rsid w:val="00F4332C"/>
    <w:rsid w:val="00F44126"/>
    <w:rsid w:val="00F4657D"/>
    <w:rsid w:val="00F465B8"/>
    <w:rsid w:val="00F467CF"/>
    <w:rsid w:val="00F469F3"/>
    <w:rsid w:val="00F47320"/>
    <w:rsid w:val="00F4797F"/>
    <w:rsid w:val="00F514D3"/>
    <w:rsid w:val="00F51F9B"/>
    <w:rsid w:val="00F52FD5"/>
    <w:rsid w:val="00F55FD4"/>
    <w:rsid w:val="00F56AB5"/>
    <w:rsid w:val="00F56CAE"/>
    <w:rsid w:val="00F57634"/>
    <w:rsid w:val="00F577AE"/>
    <w:rsid w:val="00F60736"/>
    <w:rsid w:val="00F60B85"/>
    <w:rsid w:val="00F624F5"/>
    <w:rsid w:val="00F62510"/>
    <w:rsid w:val="00F63B9D"/>
    <w:rsid w:val="00F6789D"/>
    <w:rsid w:val="00F7128A"/>
    <w:rsid w:val="00F72228"/>
    <w:rsid w:val="00F7272C"/>
    <w:rsid w:val="00F728DA"/>
    <w:rsid w:val="00F735DF"/>
    <w:rsid w:val="00F7361A"/>
    <w:rsid w:val="00F745E7"/>
    <w:rsid w:val="00F750D2"/>
    <w:rsid w:val="00F750F5"/>
    <w:rsid w:val="00F771F6"/>
    <w:rsid w:val="00F77255"/>
    <w:rsid w:val="00F80B8D"/>
    <w:rsid w:val="00F81A3A"/>
    <w:rsid w:val="00F82E65"/>
    <w:rsid w:val="00F912A9"/>
    <w:rsid w:val="00F94BB5"/>
    <w:rsid w:val="00F95407"/>
    <w:rsid w:val="00F95773"/>
    <w:rsid w:val="00F95D60"/>
    <w:rsid w:val="00F9686A"/>
    <w:rsid w:val="00F97D0C"/>
    <w:rsid w:val="00F97F69"/>
    <w:rsid w:val="00FA1A67"/>
    <w:rsid w:val="00FA1CFA"/>
    <w:rsid w:val="00FA3C10"/>
    <w:rsid w:val="00FA4B60"/>
    <w:rsid w:val="00FA67C2"/>
    <w:rsid w:val="00FB15B9"/>
    <w:rsid w:val="00FB22F6"/>
    <w:rsid w:val="00FB2957"/>
    <w:rsid w:val="00FB2D9D"/>
    <w:rsid w:val="00FB3B7D"/>
    <w:rsid w:val="00FB3C1F"/>
    <w:rsid w:val="00FB446E"/>
    <w:rsid w:val="00FB4AF0"/>
    <w:rsid w:val="00FC04FB"/>
    <w:rsid w:val="00FC27D2"/>
    <w:rsid w:val="00FC3377"/>
    <w:rsid w:val="00FC5755"/>
    <w:rsid w:val="00FC6149"/>
    <w:rsid w:val="00FC6BB7"/>
    <w:rsid w:val="00FC6FE8"/>
    <w:rsid w:val="00FC71EA"/>
    <w:rsid w:val="00FD4BF9"/>
    <w:rsid w:val="00FD6338"/>
    <w:rsid w:val="00FE06D1"/>
    <w:rsid w:val="00FE2AB5"/>
    <w:rsid w:val="00FE2F70"/>
    <w:rsid w:val="00FE45B9"/>
    <w:rsid w:val="00FE4811"/>
    <w:rsid w:val="00FE4E0B"/>
    <w:rsid w:val="00FE6CDD"/>
    <w:rsid w:val="00FE7215"/>
    <w:rsid w:val="00FF1090"/>
    <w:rsid w:val="00FF1C68"/>
    <w:rsid w:val="00FF3F10"/>
    <w:rsid w:val="00FF45C2"/>
    <w:rsid w:val="00FF5910"/>
    <w:rsid w:val="00FF5BF3"/>
    <w:rsid w:val="00FF62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egrouptable v:ext="edit">
        <o:entry new="2" old="0"/>
        <o:entry new="3" old="0"/>
        <o:entry new="4" old="0"/>
        <o:entry new="5" old="0"/>
        <o:entry new="6" old="0"/>
        <o:entry new="7" old="6"/>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locked="1" w:semiHidden="0" w:uiPriority="0" w:unhideWhenUsed="0"/>
    <w:lsdException w:name="caption" w:locked="1" w:semiHidden="0" w:uiPriority="0" w:unhideWhenUsed="0" w:qFormat="1"/>
    <w:lsdException w:name="footnote reference" w:uiPriority="0"/>
    <w:lsdException w:name="Title" w:locked="1" w:semiHidden="0" w:uiPriority="0" w:unhideWhenUsed="0" w:qFormat="1"/>
    <w:lsdException w:name="Default Paragraph Font" w:uiPriority="1"/>
    <w:lsdException w:name="Body Text Inde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2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E9D"/>
    <w:pPr>
      <w:jc w:val="both"/>
    </w:pPr>
    <w:rPr>
      <w:rFonts w:ascii="Times" w:hAnsi="Times"/>
      <w:szCs w:val="24"/>
      <w:lang w:eastAsia="en-US"/>
    </w:rPr>
  </w:style>
  <w:style w:type="paragraph" w:styleId="Heading1">
    <w:name w:val="heading 1"/>
    <w:aliases w:val="Paper Title"/>
    <w:next w:val="AuthorList"/>
    <w:link w:val="Heading1Char"/>
    <w:qFormat/>
    <w:rsid w:val="00E43E9D"/>
    <w:pPr>
      <w:keepNext/>
      <w:spacing w:after="60"/>
      <w:jc w:val="center"/>
      <w:outlineLvl w:val="0"/>
    </w:pPr>
    <w:rPr>
      <w:rFonts w:cs="Arial"/>
      <w:b/>
      <w:bCs/>
      <w:caps/>
      <w:kern w:val="32"/>
      <w:sz w:val="28"/>
      <w:szCs w:val="32"/>
      <w:lang w:eastAsia="en-US"/>
    </w:rPr>
  </w:style>
  <w:style w:type="paragraph" w:styleId="Heading2">
    <w:name w:val="heading 2"/>
    <w:aliases w:val="Section Heading"/>
    <w:next w:val="BodyTextIndent"/>
    <w:link w:val="Heading2Char"/>
    <w:qFormat/>
    <w:rsid w:val="00E43E9D"/>
    <w:pPr>
      <w:keepNext/>
      <w:spacing w:before="240" w:after="60"/>
      <w:jc w:val="center"/>
      <w:outlineLvl w:val="1"/>
    </w:pPr>
    <w:rPr>
      <w:rFonts w:cs="Arial"/>
      <w:b/>
      <w:bCs/>
      <w:iCs/>
      <w:caps/>
      <w:kern w:val="16"/>
      <w:sz w:val="24"/>
      <w:szCs w:val="28"/>
      <w:lang w:eastAsia="en-US"/>
    </w:rPr>
  </w:style>
  <w:style w:type="paragraph" w:styleId="Heading3">
    <w:name w:val="heading 3"/>
    <w:aliases w:val="Subsection Heading"/>
    <w:next w:val="BodyTextIndent"/>
    <w:link w:val="Heading3Char"/>
    <w:qFormat/>
    <w:rsid w:val="00E43E9D"/>
    <w:pPr>
      <w:keepNext/>
      <w:spacing w:before="120" w:after="60"/>
      <w:outlineLvl w:val="2"/>
    </w:pPr>
    <w:rPr>
      <w:rFonts w:cs="Arial"/>
      <w:bCs/>
      <w:i/>
      <w:sz w:val="24"/>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Title Char"/>
    <w:basedOn w:val="DefaultParagraphFont"/>
    <w:link w:val="Heading1"/>
    <w:rsid w:val="00677DC9"/>
    <w:rPr>
      <w:rFonts w:cs="Arial"/>
      <w:b/>
      <w:bCs/>
      <w:caps/>
      <w:kern w:val="32"/>
      <w:sz w:val="28"/>
      <w:szCs w:val="32"/>
      <w:lang w:val="en-GB" w:eastAsia="en-US" w:bidi="ar-SA"/>
    </w:rPr>
  </w:style>
  <w:style w:type="character" w:customStyle="1" w:styleId="Heading2Char">
    <w:name w:val="Heading 2 Char"/>
    <w:aliases w:val="Section Heading Char"/>
    <w:basedOn w:val="DefaultParagraphFont"/>
    <w:link w:val="Heading2"/>
    <w:rsid w:val="00677DC9"/>
    <w:rPr>
      <w:rFonts w:cs="Arial"/>
      <w:b/>
      <w:bCs/>
      <w:iCs/>
      <w:caps/>
      <w:kern w:val="16"/>
      <w:sz w:val="24"/>
      <w:szCs w:val="28"/>
      <w:lang w:val="en-GB" w:eastAsia="en-US" w:bidi="ar-SA"/>
    </w:rPr>
  </w:style>
  <w:style w:type="character" w:customStyle="1" w:styleId="Heading3Char">
    <w:name w:val="Heading 3 Char"/>
    <w:aliases w:val="Subsection Heading Char"/>
    <w:basedOn w:val="DefaultParagraphFont"/>
    <w:link w:val="Heading3"/>
    <w:rsid w:val="00677DC9"/>
    <w:rPr>
      <w:rFonts w:cs="Arial"/>
      <w:bCs/>
      <w:i/>
      <w:sz w:val="24"/>
      <w:szCs w:val="26"/>
      <w:lang w:val="en-GB" w:eastAsia="en-US" w:bidi="ar-SA"/>
    </w:rPr>
  </w:style>
  <w:style w:type="paragraph" w:styleId="FootnoteText">
    <w:name w:val="footnote text"/>
    <w:link w:val="FootnoteTextChar"/>
    <w:rsid w:val="00E43E9D"/>
    <w:rPr>
      <w:sz w:val="16"/>
      <w:lang w:eastAsia="en-US"/>
    </w:rPr>
  </w:style>
  <w:style w:type="character" w:customStyle="1" w:styleId="FootnoteTextChar">
    <w:name w:val="Footnote Text Char"/>
    <w:basedOn w:val="DefaultParagraphFont"/>
    <w:link w:val="FootnoteText"/>
    <w:rsid w:val="00677DC9"/>
    <w:rPr>
      <w:sz w:val="16"/>
      <w:lang w:val="en-GB" w:eastAsia="en-US" w:bidi="ar-SA"/>
    </w:rPr>
  </w:style>
  <w:style w:type="paragraph" w:customStyle="1" w:styleId="AbstractTitle">
    <w:name w:val="Abstract Title"/>
    <w:next w:val="BodyTextIndent"/>
    <w:rsid w:val="00E43E9D"/>
    <w:rPr>
      <w:i/>
      <w:sz w:val="24"/>
      <w:szCs w:val="24"/>
      <w:lang w:eastAsia="en-US"/>
    </w:rPr>
  </w:style>
  <w:style w:type="paragraph" w:customStyle="1" w:styleId="AuthorList">
    <w:name w:val="Author List"/>
    <w:next w:val="AbstractTitle"/>
    <w:autoRedefine/>
    <w:rsid w:val="00E43E9D"/>
    <w:pPr>
      <w:spacing w:before="180" w:after="240"/>
      <w:jc w:val="center"/>
    </w:pPr>
    <w:rPr>
      <w:sz w:val="24"/>
      <w:szCs w:val="24"/>
      <w:lang w:eastAsia="en-US"/>
    </w:rPr>
  </w:style>
  <w:style w:type="paragraph" w:customStyle="1" w:styleId="FigureCaption">
    <w:name w:val="Figure Caption"/>
    <w:next w:val="BodyTextIndent"/>
    <w:rsid w:val="00E43E9D"/>
    <w:pPr>
      <w:spacing w:before="60" w:after="120"/>
      <w:jc w:val="center"/>
    </w:pPr>
    <w:rPr>
      <w:szCs w:val="24"/>
      <w:lang w:eastAsia="en-US"/>
    </w:rPr>
  </w:style>
  <w:style w:type="paragraph" w:customStyle="1" w:styleId="TableCaption">
    <w:name w:val="Table Caption"/>
    <w:next w:val="BodyTextIndent"/>
    <w:rsid w:val="00E43E9D"/>
    <w:pPr>
      <w:spacing w:before="60" w:after="60"/>
      <w:jc w:val="center"/>
    </w:pPr>
    <w:rPr>
      <w:szCs w:val="24"/>
      <w:lang w:eastAsia="en-US"/>
    </w:rPr>
  </w:style>
  <w:style w:type="character" w:styleId="FootnoteReference">
    <w:name w:val="footnote reference"/>
    <w:basedOn w:val="DefaultParagraphFont"/>
    <w:rsid w:val="00E43E9D"/>
    <w:rPr>
      <w:rFonts w:ascii="Times New Roman" w:hAnsi="Times New Roman"/>
      <w:sz w:val="20"/>
      <w:vertAlign w:val="superscript"/>
    </w:rPr>
  </w:style>
  <w:style w:type="paragraph" w:customStyle="1" w:styleId="Equation">
    <w:name w:val="Equation"/>
    <w:basedOn w:val="BodyTextNoIndent"/>
    <w:next w:val="BodyTextNoIndent"/>
    <w:autoRedefine/>
    <w:rsid w:val="00E43E9D"/>
    <w:pPr>
      <w:spacing w:before="240" w:after="240"/>
      <w:jc w:val="right"/>
    </w:pPr>
    <w:rPr>
      <w:kern w:val="16"/>
    </w:rPr>
  </w:style>
  <w:style w:type="paragraph" w:customStyle="1" w:styleId="ReferenceText">
    <w:name w:val="Reference Text"/>
    <w:basedOn w:val="Normal"/>
    <w:link w:val="ReferenceTextChar"/>
    <w:autoRedefine/>
    <w:uiPriority w:val="99"/>
    <w:rsid w:val="00DD5B6D"/>
    <w:pPr>
      <w:tabs>
        <w:tab w:val="left" w:pos="450"/>
      </w:tabs>
      <w:ind w:left="360" w:hanging="270"/>
    </w:pPr>
    <w:rPr>
      <w:rFonts w:ascii="Times New Roman" w:hAnsi="Times New Roman"/>
      <w:szCs w:val="20"/>
      <w:lang w:val="de-DE"/>
    </w:rPr>
  </w:style>
  <w:style w:type="paragraph" w:styleId="BodyTextIndent">
    <w:name w:val="Body Text Indent"/>
    <w:link w:val="BodyTextIndentChar"/>
    <w:rsid w:val="00E43E9D"/>
    <w:pPr>
      <w:ind w:firstLine="187"/>
      <w:jc w:val="both"/>
    </w:pPr>
    <w:rPr>
      <w:lang w:eastAsia="en-US"/>
    </w:rPr>
  </w:style>
  <w:style w:type="character" w:customStyle="1" w:styleId="BodyTextIndentChar">
    <w:name w:val="Body Text Indent Char"/>
    <w:basedOn w:val="DefaultParagraphFont"/>
    <w:link w:val="BodyTextIndent"/>
    <w:locked/>
    <w:rsid w:val="00815792"/>
    <w:rPr>
      <w:lang w:val="en-GB" w:eastAsia="en-US" w:bidi="ar-SA"/>
    </w:rPr>
  </w:style>
  <w:style w:type="character" w:styleId="Hyperlink">
    <w:name w:val="Hyperlink"/>
    <w:basedOn w:val="DefaultParagraphFont"/>
    <w:rsid w:val="00E43E9D"/>
    <w:rPr>
      <w:color w:val="0000FF"/>
      <w:u w:val="single"/>
    </w:rPr>
  </w:style>
  <w:style w:type="paragraph" w:customStyle="1" w:styleId="BulletedList">
    <w:name w:val="Bulleted List"/>
    <w:rsid w:val="00E43E9D"/>
    <w:pPr>
      <w:numPr>
        <w:numId w:val="2"/>
      </w:numPr>
      <w:jc w:val="both"/>
    </w:pPr>
    <w:rPr>
      <w:szCs w:val="24"/>
      <w:lang w:eastAsia="en-US"/>
    </w:rPr>
  </w:style>
  <w:style w:type="character" w:customStyle="1" w:styleId="ReferenceTextChar">
    <w:name w:val="Reference Text Char"/>
    <w:basedOn w:val="DefaultParagraphFont"/>
    <w:link w:val="ReferenceText"/>
    <w:uiPriority w:val="99"/>
    <w:locked/>
    <w:rsid w:val="00DD5B6D"/>
    <w:rPr>
      <w:lang w:val="de-DE" w:eastAsia="en-US"/>
    </w:rPr>
  </w:style>
  <w:style w:type="paragraph" w:styleId="Caption">
    <w:name w:val="caption"/>
    <w:basedOn w:val="Normal"/>
    <w:next w:val="Normal"/>
    <w:qFormat/>
    <w:rsid w:val="00E43E9D"/>
    <w:pPr>
      <w:spacing w:before="120" w:after="120"/>
    </w:pPr>
    <w:rPr>
      <w:b/>
      <w:bCs/>
      <w:szCs w:val="20"/>
    </w:rPr>
  </w:style>
  <w:style w:type="paragraph" w:customStyle="1" w:styleId="BodyTextNoIndent">
    <w:name w:val="Body Text No Indent"/>
    <w:basedOn w:val="BodyTextIndent"/>
    <w:rsid w:val="00E43E9D"/>
    <w:pPr>
      <w:ind w:firstLine="0"/>
    </w:pPr>
  </w:style>
  <w:style w:type="paragraph" w:customStyle="1" w:styleId="FigureCaptionMultiLine">
    <w:name w:val="Figure Caption Multi Line"/>
    <w:basedOn w:val="FigureCaption"/>
    <w:next w:val="BodyTextIndent"/>
    <w:rsid w:val="00E43E9D"/>
    <w:pPr>
      <w:jc w:val="both"/>
    </w:pPr>
    <w:rPr>
      <w:szCs w:val="20"/>
    </w:rPr>
  </w:style>
  <w:style w:type="paragraph" w:customStyle="1" w:styleId="TableCaptionMultiLine">
    <w:name w:val="Table Caption Multi Line"/>
    <w:basedOn w:val="TableCaption"/>
    <w:next w:val="BodyTextIndent"/>
    <w:rsid w:val="00E43E9D"/>
    <w:pPr>
      <w:jc w:val="both"/>
    </w:pPr>
    <w:rPr>
      <w:szCs w:val="20"/>
    </w:rPr>
  </w:style>
  <w:style w:type="table" w:styleId="TableGrid">
    <w:name w:val="Table Grid"/>
    <w:basedOn w:val="TableNormal"/>
    <w:uiPriority w:val="99"/>
    <w:rsid w:val="000931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E43E9D"/>
    <w:rPr>
      <w:rFonts w:ascii="Tahoma" w:hAnsi="Tahoma" w:cs="Tahoma"/>
      <w:sz w:val="16"/>
      <w:szCs w:val="16"/>
    </w:rPr>
  </w:style>
  <w:style w:type="character" w:customStyle="1" w:styleId="BalloonTextChar">
    <w:name w:val="Balloon Text Char"/>
    <w:basedOn w:val="DefaultParagraphFont"/>
    <w:link w:val="BalloonText"/>
    <w:uiPriority w:val="99"/>
    <w:locked/>
    <w:rsid w:val="00E43E9D"/>
    <w:rPr>
      <w:rFonts w:ascii="Tahoma" w:hAnsi="Tahoma" w:cs="Tahoma"/>
      <w:sz w:val="16"/>
      <w:szCs w:val="16"/>
      <w:lang w:eastAsia="en-US"/>
    </w:rPr>
  </w:style>
  <w:style w:type="character" w:styleId="PlaceholderText">
    <w:name w:val="Placeholder Text"/>
    <w:basedOn w:val="DefaultParagraphFont"/>
    <w:uiPriority w:val="99"/>
    <w:semiHidden/>
    <w:rsid w:val="00DE4C45"/>
    <w:rPr>
      <w:rFonts w:cs="Times New Roman"/>
      <w:color w:val="808080"/>
    </w:rPr>
  </w:style>
  <w:style w:type="character" w:customStyle="1" w:styleId="ReferenceTextCharChar">
    <w:name w:val="Reference Text Char Char"/>
    <w:basedOn w:val="DefaultParagraphFont"/>
    <w:rsid w:val="00E43E9D"/>
    <w:rPr>
      <w:szCs w:val="24"/>
      <w:lang w:val="en-GB" w:eastAsia="en-US" w:bidi="ar-SA"/>
    </w:rPr>
  </w:style>
  <w:style w:type="paragraph" w:styleId="NormalWeb">
    <w:name w:val="Normal (Web)"/>
    <w:basedOn w:val="Normal"/>
    <w:uiPriority w:val="99"/>
    <w:rsid w:val="0084130D"/>
    <w:pPr>
      <w:spacing w:before="100" w:beforeAutospacing="1" w:after="100" w:afterAutospacing="1"/>
      <w:jc w:val="left"/>
    </w:pPr>
    <w:rPr>
      <w:rFonts w:ascii="Times New Roman" w:hAnsi="Times New Roman"/>
      <w:sz w:val="24"/>
      <w:lang w:eastAsia="en-GB"/>
    </w:rPr>
  </w:style>
  <w:style w:type="character" w:styleId="FollowedHyperlink">
    <w:name w:val="FollowedHyperlink"/>
    <w:basedOn w:val="DefaultParagraphFont"/>
    <w:uiPriority w:val="99"/>
    <w:rsid w:val="00E07DB3"/>
    <w:rPr>
      <w:rFonts w:cs="Times New Roman"/>
      <w:color w:val="606420"/>
      <w:u w:val="single"/>
    </w:rPr>
  </w:style>
  <w:style w:type="character" w:customStyle="1" w:styleId="apple-style-span">
    <w:name w:val="apple-style-span"/>
    <w:basedOn w:val="DefaultParagraphFont"/>
    <w:rsid w:val="0089108A"/>
    <w:rPr>
      <w:rFonts w:cs="Times New Roman"/>
    </w:rPr>
  </w:style>
  <w:style w:type="paragraph" w:styleId="Header">
    <w:name w:val="header"/>
    <w:basedOn w:val="Normal"/>
    <w:link w:val="HeaderChar"/>
    <w:uiPriority w:val="99"/>
    <w:rsid w:val="00D600B4"/>
    <w:pPr>
      <w:tabs>
        <w:tab w:val="center" w:pos="4513"/>
        <w:tab w:val="right" w:pos="9026"/>
      </w:tabs>
    </w:pPr>
  </w:style>
  <w:style w:type="character" w:customStyle="1" w:styleId="HeaderChar">
    <w:name w:val="Header Char"/>
    <w:basedOn w:val="DefaultParagraphFont"/>
    <w:link w:val="Header"/>
    <w:uiPriority w:val="99"/>
    <w:locked/>
    <w:rsid w:val="00D600B4"/>
    <w:rPr>
      <w:rFonts w:ascii="Times" w:hAnsi="Times" w:cs="Times New Roman"/>
      <w:sz w:val="24"/>
      <w:szCs w:val="24"/>
      <w:lang w:eastAsia="en-US"/>
    </w:rPr>
  </w:style>
  <w:style w:type="paragraph" w:styleId="Footer">
    <w:name w:val="footer"/>
    <w:basedOn w:val="Normal"/>
    <w:link w:val="FooterChar"/>
    <w:uiPriority w:val="99"/>
    <w:rsid w:val="00D600B4"/>
    <w:pPr>
      <w:tabs>
        <w:tab w:val="center" w:pos="4513"/>
        <w:tab w:val="right" w:pos="9026"/>
      </w:tabs>
    </w:pPr>
  </w:style>
  <w:style w:type="character" w:customStyle="1" w:styleId="FooterChar">
    <w:name w:val="Footer Char"/>
    <w:basedOn w:val="DefaultParagraphFont"/>
    <w:link w:val="Footer"/>
    <w:uiPriority w:val="99"/>
    <w:locked/>
    <w:rsid w:val="00D600B4"/>
    <w:rPr>
      <w:rFonts w:ascii="Times" w:hAnsi="Times" w:cs="Times New Roman"/>
      <w:sz w:val="24"/>
      <w:szCs w:val="24"/>
      <w:lang w:eastAsia="en-US"/>
    </w:rPr>
  </w:style>
  <w:style w:type="character" w:styleId="Emphasis">
    <w:name w:val="Emphasis"/>
    <w:basedOn w:val="DefaultParagraphFont"/>
    <w:uiPriority w:val="20"/>
    <w:qFormat/>
    <w:locked/>
    <w:rsid w:val="005925D9"/>
    <w:rPr>
      <w:b/>
      <w:bCs/>
      <w:i w:val="0"/>
      <w:iCs w:val="0"/>
    </w:rPr>
  </w:style>
  <w:style w:type="character" w:customStyle="1" w:styleId="ft">
    <w:name w:val="ft"/>
    <w:basedOn w:val="DefaultParagraphFont"/>
    <w:rsid w:val="005925D9"/>
  </w:style>
  <w:style w:type="paragraph" w:customStyle="1" w:styleId="Default">
    <w:name w:val="Default"/>
    <w:rsid w:val="0049396B"/>
    <w:pPr>
      <w:autoSpaceDE w:val="0"/>
      <w:autoSpaceDN w:val="0"/>
      <w:adjustRightInd w:val="0"/>
    </w:pPr>
    <w:rPr>
      <w:color w:val="000000"/>
      <w:sz w:val="24"/>
      <w:szCs w:val="24"/>
      <w:lang w:val="en-US"/>
    </w:rPr>
  </w:style>
  <w:style w:type="character" w:styleId="CommentReference">
    <w:name w:val="annotation reference"/>
    <w:basedOn w:val="DefaultParagraphFont"/>
    <w:uiPriority w:val="99"/>
    <w:semiHidden/>
    <w:unhideWhenUsed/>
    <w:rsid w:val="006349D8"/>
    <w:rPr>
      <w:sz w:val="16"/>
      <w:szCs w:val="16"/>
    </w:rPr>
  </w:style>
  <w:style w:type="paragraph" w:styleId="CommentText">
    <w:name w:val="annotation text"/>
    <w:basedOn w:val="Normal"/>
    <w:link w:val="CommentTextChar"/>
    <w:uiPriority w:val="99"/>
    <w:semiHidden/>
    <w:unhideWhenUsed/>
    <w:rsid w:val="006349D8"/>
    <w:pPr>
      <w:spacing w:after="20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semiHidden/>
    <w:rsid w:val="006349D8"/>
    <w:rPr>
      <w:rFonts w:asciiTheme="minorHAnsi" w:eastAsiaTheme="minorHAnsi" w:hAnsiTheme="minorHAnsi" w:cstheme="minorBidi"/>
      <w:lang w:val="en-US" w:eastAsia="en-US"/>
    </w:rPr>
  </w:style>
  <w:style w:type="paragraph" w:styleId="CommentSubject">
    <w:name w:val="annotation subject"/>
    <w:basedOn w:val="CommentText"/>
    <w:next w:val="CommentText"/>
    <w:link w:val="CommentSubjectChar"/>
    <w:uiPriority w:val="99"/>
    <w:semiHidden/>
    <w:unhideWhenUsed/>
    <w:rsid w:val="001043F7"/>
    <w:pPr>
      <w:spacing w:after="0"/>
      <w:jc w:val="both"/>
    </w:pPr>
    <w:rPr>
      <w:rFonts w:ascii="Times" w:eastAsia="Times New Roman" w:hAnsi="Times" w:cs="Times New Roman"/>
      <w:b/>
      <w:bCs/>
      <w:lang w:val="en-GB"/>
    </w:rPr>
  </w:style>
  <w:style w:type="character" w:customStyle="1" w:styleId="CommentSubjectChar">
    <w:name w:val="Comment Subject Char"/>
    <w:basedOn w:val="CommentTextChar"/>
    <w:link w:val="CommentSubject"/>
    <w:uiPriority w:val="99"/>
    <w:semiHidden/>
    <w:rsid w:val="001043F7"/>
    <w:rPr>
      <w:rFonts w:ascii="Times" w:eastAsiaTheme="minorHAnsi" w:hAnsi="Times" w:cstheme="minorBidi"/>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819156">
      <w:bodyDiv w:val="1"/>
      <w:marLeft w:val="0"/>
      <w:marRight w:val="0"/>
      <w:marTop w:val="0"/>
      <w:marBottom w:val="0"/>
      <w:divBdr>
        <w:top w:val="none" w:sz="0" w:space="0" w:color="auto"/>
        <w:left w:val="none" w:sz="0" w:space="0" w:color="auto"/>
        <w:bottom w:val="none" w:sz="0" w:space="0" w:color="auto"/>
        <w:right w:val="none" w:sz="0" w:space="0" w:color="auto"/>
      </w:divBdr>
    </w:div>
    <w:div w:id="111289794">
      <w:bodyDiv w:val="1"/>
      <w:marLeft w:val="0"/>
      <w:marRight w:val="0"/>
      <w:marTop w:val="0"/>
      <w:marBottom w:val="0"/>
      <w:divBdr>
        <w:top w:val="none" w:sz="0" w:space="0" w:color="auto"/>
        <w:left w:val="none" w:sz="0" w:space="0" w:color="auto"/>
        <w:bottom w:val="none" w:sz="0" w:space="0" w:color="auto"/>
        <w:right w:val="none" w:sz="0" w:space="0" w:color="auto"/>
      </w:divBdr>
    </w:div>
    <w:div w:id="304622393">
      <w:bodyDiv w:val="1"/>
      <w:marLeft w:val="0"/>
      <w:marRight w:val="0"/>
      <w:marTop w:val="0"/>
      <w:marBottom w:val="0"/>
      <w:divBdr>
        <w:top w:val="none" w:sz="0" w:space="0" w:color="auto"/>
        <w:left w:val="none" w:sz="0" w:space="0" w:color="auto"/>
        <w:bottom w:val="none" w:sz="0" w:space="0" w:color="auto"/>
        <w:right w:val="none" w:sz="0" w:space="0" w:color="auto"/>
      </w:divBdr>
    </w:div>
    <w:div w:id="359169293">
      <w:bodyDiv w:val="1"/>
      <w:marLeft w:val="0"/>
      <w:marRight w:val="0"/>
      <w:marTop w:val="0"/>
      <w:marBottom w:val="0"/>
      <w:divBdr>
        <w:top w:val="none" w:sz="0" w:space="0" w:color="auto"/>
        <w:left w:val="none" w:sz="0" w:space="0" w:color="auto"/>
        <w:bottom w:val="none" w:sz="0" w:space="0" w:color="auto"/>
        <w:right w:val="none" w:sz="0" w:space="0" w:color="auto"/>
      </w:divBdr>
    </w:div>
    <w:div w:id="434862536">
      <w:bodyDiv w:val="1"/>
      <w:marLeft w:val="0"/>
      <w:marRight w:val="0"/>
      <w:marTop w:val="0"/>
      <w:marBottom w:val="0"/>
      <w:divBdr>
        <w:top w:val="none" w:sz="0" w:space="0" w:color="auto"/>
        <w:left w:val="none" w:sz="0" w:space="0" w:color="auto"/>
        <w:bottom w:val="none" w:sz="0" w:space="0" w:color="auto"/>
        <w:right w:val="none" w:sz="0" w:space="0" w:color="auto"/>
      </w:divBdr>
      <w:divsChild>
        <w:div w:id="1744252113">
          <w:marLeft w:val="547"/>
          <w:marRight w:val="0"/>
          <w:marTop w:val="154"/>
          <w:marBottom w:val="0"/>
          <w:divBdr>
            <w:top w:val="none" w:sz="0" w:space="0" w:color="auto"/>
            <w:left w:val="none" w:sz="0" w:space="0" w:color="auto"/>
            <w:bottom w:val="none" w:sz="0" w:space="0" w:color="auto"/>
            <w:right w:val="none" w:sz="0" w:space="0" w:color="auto"/>
          </w:divBdr>
        </w:div>
        <w:div w:id="1569993260">
          <w:marLeft w:val="547"/>
          <w:marRight w:val="0"/>
          <w:marTop w:val="154"/>
          <w:marBottom w:val="0"/>
          <w:divBdr>
            <w:top w:val="none" w:sz="0" w:space="0" w:color="auto"/>
            <w:left w:val="none" w:sz="0" w:space="0" w:color="auto"/>
            <w:bottom w:val="none" w:sz="0" w:space="0" w:color="auto"/>
            <w:right w:val="none" w:sz="0" w:space="0" w:color="auto"/>
          </w:divBdr>
        </w:div>
        <w:div w:id="1391266717">
          <w:marLeft w:val="547"/>
          <w:marRight w:val="0"/>
          <w:marTop w:val="154"/>
          <w:marBottom w:val="0"/>
          <w:divBdr>
            <w:top w:val="none" w:sz="0" w:space="0" w:color="auto"/>
            <w:left w:val="none" w:sz="0" w:space="0" w:color="auto"/>
            <w:bottom w:val="none" w:sz="0" w:space="0" w:color="auto"/>
            <w:right w:val="none" w:sz="0" w:space="0" w:color="auto"/>
          </w:divBdr>
        </w:div>
      </w:divsChild>
    </w:div>
    <w:div w:id="597950820">
      <w:bodyDiv w:val="1"/>
      <w:marLeft w:val="0"/>
      <w:marRight w:val="0"/>
      <w:marTop w:val="0"/>
      <w:marBottom w:val="0"/>
      <w:divBdr>
        <w:top w:val="none" w:sz="0" w:space="0" w:color="auto"/>
        <w:left w:val="none" w:sz="0" w:space="0" w:color="auto"/>
        <w:bottom w:val="none" w:sz="0" w:space="0" w:color="auto"/>
        <w:right w:val="none" w:sz="0" w:space="0" w:color="auto"/>
      </w:divBdr>
    </w:div>
    <w:div w:id="760955684">
      <w:bodyDiv w:val="1"/>
      <w:marLeft w:val="0"/>
      <w:marRight w:val="0"/>
      <w:marTop w:val="0"/>
      <w:marBottom w:val="0"/>
      <w:divBdr>
        <w:top w:val="none" w:sz="0" w:space="0" w:color="auto"/>
        <w:left w:val="none" w:sz="0" w:space="0" w:color="auto"/>
        <w:bottom w:val="none" w:sz="0" w:space="0" w:color="auto"/>
        <w:right w:val="none" w:sz="0" w:space="0" w:color="auto"/>
      </w:divBdr>
      <w:divsChild>
        <w:div w:id="489178382">
          <w:marLeft w:val="547"/>
          <w:marRight w:val="0"/>
          <w:marTop w:val="120"/>
          <w:marBottom w:val="0"/>
          <w:divBdr>
            <w:top w:val="none" w:sz="0" w:space="0" w:color="auto"/>
            <w:left w:val="none" w:sz="0" w:space="0" w:color="auto"/>
            <w:bottom w:val="none" w:sz="0" w:space="0" w:color="auto"/>
            <w:right w:val="none" w:sz="0" w:space="0" w:color="auto"/>
          </w:divBdr>
        </w:div>
        <w:div w:id="1210874470">
          <w:marLeft w:val="547"/>
          <w:marRight w:val="0"/>
          <w:marTop w:val="120"/>
          <w:marBottom w:val="0"/>
          <w:divBdr>
            <w:top w:val="none" w:sz="0" w:space="0" w:color="auto"/>
            <w:left w:val="none" w:sz="0" w:space="0" w:color="auto"/>
            <w:bottom w:val="none" w:sz="0" w:space="0" w:color="auto"/>
            <w:right w:val="none" w:sz="0" w:space="0" w:color="auto"/>
          </w:divBdr>
        </w:div>
        <w:div w:id="893851687">
          <w:marLeft w:val="547"/>
          <w:marRight w:val="0"/>
          <w:marTop w:val="120"/>
          <w:marBottom w:val="0"/>
          <w:divBdr>
            <w:top w:val="none" w:sz="0" w:space="0" w:color="auto"/>
            <w:left w:val="none" w:sz="0" w:space="0" w:color="auto"/>
            <w:bottom w:val="none" w:sz="0" w:space="0" w:color="auto"/>
            <w:right w:val="none" w:sz="0" w:space="0" w:color="auto"/>
          </w:divBdr>
        </w:div>
      </w:divsChild>
    </w:div>
    <w:div w:id="1310207157">
      <w:bodyDiv w:val="1"/>
      <w:marLeft w:val="0"/>
      <w:marRight w:val="0"/>
      <w:marTop w:val="0"/>
      <w:marBottom w:val="0"/>
      <w:divBdr>
        <w:top w:val="none" w:sz="0" w:space="0" w:color="auto"/>
        <w:left w:val="none" w:sz="0" w:space="0" w:color="auto"/>
        <w:bottom w:val="none" w:sz="0" w:space="0" w:color="auto"/>
        <w:right w:val="none" w:sz="0" w:space="0" w:color="auto"/>
      </w:divBdr>
    </w:div>
    <w:div w:id="1517647167">
      <w:bodyDiv w:val="1"/>
      <w:marLeft w:val="0"/>
      <w:marRight w:val="0"/>
      <w:marTop w:val="0"/>
      <w:marBottom w:val="0"/>
      <w:divBdr>
        <w:top w:val="none" w:sz="0" w:space="0" w:color="auto"/>
        <w:left w:val="none" w:sz="0" w:space="0" w:color="auto"/>
        <w:bottom w:val="none" w:sz="0" w:space="0" w:color="auto"/>
        <w:right w:val="none" w:sz="0" w:space="0" w:color="auto"/>
      </w:divBdr>
    </w:div>
    <w:div w:id="1605764584">
      <w:bodyDiv w:val="1"/>
      <w:marLeft w:val="0"/>
      <w:marRight w:val="0"/>
      <w:marTop w:val="0"/>
      <w:marBottom w:val="0"/>
      <w:divBdr>
        <w:top w:val="none" w:sz="0" w:space="0" w:color="auto"/>
        <w:left w:val="none" w:sz="0" w:space="0" w:color="auto"/>
        <w:bottom w:val="none" w:sz="0" w:space="0" w:color="auto"/>
        <w:right w:val="none" w:sz="0" w:space="0" w:color="auto"/>
      </w:divBdr>
    </w:div>
    <w:div w:id="1621644456">
      <w:bodyDiv w:val="1"/>
      <w:marLeft w:val="0"/>
      <w:marRight w:val="0"/>
      <w:marTop w:val="0"/>
      <w:marBottom w:val="0"/>
      <w:divBdr>
        <w:top w:val="none" w:sz="0" w:space="0" w:color="auto"/>
        <w:left w:val="none" w:sz="0" w:space="0" w:color="auto"/>
        <w:bottom w:val="none" w:sz="0" w:space="0" w:color="auto"/>
        <w:right w:val="none" w:sz="0" w:space="0" w:color="auto"/>
      </w:divBdr>
    </w:div>
    <w:div w:id="1705206173">
      <w:bodyDiv w:val="1"/>
      <w:marLeft w:val="0"/>
      <w:marRight w:val="0"/>
      <w:marTop w:val="0"/>
      <w:marBottom w:val="0"/>
      <w:divBdr>
        <w:top w:val="none" w:sz="0" w:space="0" w:color="auto"/>
        <w:left w:val="none" w:sz="0" w:space="0" w:color="auto"/>
        <w:bottom w:val="none" w:sz="0" w:space="0" w:color="auto"/>
        <w:right w:val="none" w:sz="0" w:space="0" w:color="auto"/>
      </w:divBdr>
    </w:div>
    <w:div w:id="1829786249">
      <w:marLeft w:val="0"/>
      <w:marRight w:val="0"/>
      <w:marTop w:val="0"/>
      <w:marBottom w:val="0"/>
      <w:divBdr>
        <w:top w:val="none" w:sz="0" w:space="0" w:color="auto"/>
        <w:left w:val="none" w:sz="0" w:space="0" w:color="auto"/>
        <w:bottom w:val="none" w:sz="0" w:space="0" w:color="auto"/>
        <w:right w:val="none" w:sz="0" w:space="0" w:color="auto"/>
      </w:divBdr>
    </w:div>
    <w:div w:id="1829786250">
      <w:marLeft w:val="0"/>
      <w:marRight w:val="0"/>
      <w:marTop w:val="0"/>
      <w:marBottom w:val="0"/>
      <w:divBdr>
        <w:top w:val="none" w:sz="0" w:space="0" w:color="auto"/>
        <w:left w:val="none" w:sz="0" w:space="0" w:color="auto"/>
        <w:bottom w:val="none" w:sz="0" w:space="0" w:color="auto"/>
        <w:right w:val="none" w:sz="0" w:space="0" w:color="auto"/>
      </w:divBdr>
    </w:div>
    <w:div w:id="1829786251">
      <w:marLeft w:val="0"/>
      <w:marRight w:val="0"/>
      <w:marTop w:val="0"/>
      <w:marBottom w:val="0"/>
      <w:divBdr>
        <w:top w:val="none" w:sz="0" w:space="0" w:color="auto"/>
        <w:left w:val="none" w:sz="0" w:space="0" w:color="auto"/>
        <w:bottom w:val="none" w:sz="0" w:space="0" w:color="auto"/>
        <w:right w:val="none" w:sz="0" w:space="0" w:color="auto"/>
      </w:divBdr>
    </w:div>
    <w:div w:id="1829786252">
      <w:marLeft w:val="0"/>
      <w:marRight w:val="0"/>
      <w:marTop w:val="0"/>
      <w:marBottom w:val="0"/>
      <w:divBdr>
        <w:top w:val="none" w:sz="0" w:space="0" w:color="auto"/>
        <w:left w:val="none" w:sz="0" w:space="0" w:color="auto"/>
        <w:bottom w:val="none" w:sz="0" w:space="0" w:color="auto"/>
        <w:right w:val="none" w:sz="0" w:space="0" w:color="auto"/>
      </w:divBdr>
    </w:div>
    <w:div w:id="1829786253">
      <w:marLeft w:val="0"/>
      <w:marRight w:val="0"/>
      <w:marTop w:val="0"/>
      <w:marBottom w:val="0"/>
      <w:divBdr>
        <w:top w:val="none" w:sz="0" w:space="0" w:color="auto"/>
        <w:left w:val="none" w:sz="0" w:space="0" w:color="auto"/>
        <w:bottom w:val="none" w:sz="0" w:space="0" w:color="auto"/>
        <w:right w:val="none" w:sz="0" w:space="0" w:color="auto"/>
      </w:divBdr>
    </w:div>
    <w:div w:id="1829786254">
      <w:marLeft w:val="0"/>
      <w:marRight w:val="0"/>
      <w:marTop w:val="0"/>
      <w:marBottom w:val="0"/>
      <w:divBdr>
        <w:top w:val="none" w:sz="0" w:space="0" w:color="auto"/>
        <w:left w:val="none" w:sz="0" w:space="0" w:color="auto"/>
        <w:bottom w:val="none" w:sz="0" w:space="0" w:color="auto"/>
        <w:right w:val="none" w:sz="0" w:space="0" w:color="auto"/>
      </w:divBdr>
    </w:div>
    <w:div w:id="1829786255">
      <w:marLeft w:val="0"/>
      <w:marRight w:val="0"/>
      <w:marTop w:val="0"/>
      <w:marBottom w:val="0"/>
      <w:divBdr>
        <w:top w:val="none" w:sz="0" w:space="0" w:color="auto"/>
        <w:left w:val="none" w:sz="0" w:space="0" w:color="auto"/>
        <w:bottom w:val="none" w:sz="0" w:space="0" w:color="auto"/>
        <w:right w:val="none" w:sz="0" w:space="0" w:color="auto"/>
      </w:divBdr>
    </w:div>
    <w:div w:id="1961296411">
      <w:bodyDiv w:val="1"/>
      <w:marLeft w:val="0"/>
      <w:marRight w:val="0"/>
      <w:marTop w:val="0"/>
      <w:marBottom w:val="0"/>
      <w:divBdr>
        <w:top w:val="none" w:sz="0" w:space="0" w:color="auto"/>
        <w:left w:val="none" w:sz="0" w:space="0" w:color="auto"/>
        <w:bottom w:val="none" w:sz="0" w:space="0" w:color="auto"/>
        <w:right w:val="none" w:sz="0" w:space="0" w:color="auto"/>
      </w:divBdr>
    </w:div>
    <w:div w:id="2003001100">
      <w:bodyDiv w:val="1"/>
      <w:marLeft w:val="0"/>
      <w:marRight w:val="0"/>
      <w:marTop w:val="0"/>
      <w:marBottom w:val="0"/>
      <w:divBdr>
        <w:top w:val="none" w:sz="0" w:space="0" w:color="auto"/>
        <w:left w:val="none" w:sz="0" w:space="0" w:color="auto"/>
        <w:bottom w:val="none" w:sz="0" w:space="0" w:color="auto"/>
        <w:right w:val="none" w:sz="0" w:space="0" w:color="auto"/>
      </w:divBdr>
    </w:div>
    <w:div w:id="2056080441">
      <w:bodyDiv w:val="1"/>
      <w:marLeft w:val="0"/>
      <w:marRight w:val="0"/>
      <w:marTop w:val="0"/>
      <w:marBottom w:val="0"/>
      <w:divBdr>
        <w:top w:val="none" w:sz="0" w:space="0" w:color="auto"/>
        <w:left w:val="none" w:sz="0" w:space="0" w:color="auto"/>
        <w:bottom w:val="none" w:sz="0" w:space="0" w:color="auto"/>
        <w:right w:val="none" w:sz="0" w:space="0" w:color="auto"/>
      </w:divBdr>
    </w:div>
    <w:div w:id="212796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ansys.com" TargetMode="External"/><Relationship Id="rId2" Type="http://schemas.openxmlformats.org/officeDocument/2006/relationships/numbering" Target="numbering.xml"/><Relationship Id="rId16" Type="http://schemas.openxmlformats.org/officeDocument/2006/relationships/hyperlink" Target="http://www.gdfidl.de"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sim\Documents\LINAC-10\Paper\JACoW_W07_A4%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5335A-C297-48AD-B096-5B065EA49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JACoW_W07_A4 (1)</Template>
  <TotalTime>355</TotalTime>
  <Pages>3</Pages>
  <Words>1633</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WAKE-FIELD DAMPING IN THE CLIC ACCELERATING STRUCTURES</vt:lpstr>
    </vt:vector>
  </TitlesOfParts>
  <Company>CERN</Company>
  <LinksUpToDate>false</LinksUpToDate>
  <CharactersWithSpaces>10921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WAKE-FIELD DAMPING IN THE CLIC ACCELERATING STRUCTURES</dc:title>
  <dc:creator>chris glasman</dc:creator>
  <cp:lastModifiedBy>adelia</cp:lastModifiedBy>
  <cp:revision>6</cp:revision>
  <cp:lastPrinted>2012-04-27T08:53:00Z</cp:lastPrinted>
  <dcterms:created xsi:type="dcterms:W3CDTF">2012-05-14T14:01:00Z</dcterms:created>
  <dcterms:modified xsi:type="dcterms:W3CDTF">2012-05-14T14:34:00Z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